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9" w:name="Xec59435a9e35e3f94a58ad651fe2e2fd0e2b0d7"/>
    <w:p>
      <w:pPr>
        <w:pStyle w:val="Heading1"/>
      </w:pPr>
      <w:r>
        <w:t xml:space="preserve">2024 Q3 Sales Report: Environmental Engineering Services in United States Chicago Market</w:t>
      </w:r>
    </w:p>
    <w:p>
      <w:pPr>
        <w:pStyle w:val="FirstParagraph"/>
      </w:pPr>
      <w:r>
        <w:rPr>
          <w:bCs/>
          <w:b/>
        </w:rPr>
        <w:t xml:space="preserve">Prepared For:</w:t>
      </w:r>
      <w:r>
        <w:t xml:space="preserve"> </w:t>
      </w:r>
      <w:r>
        <w:t xml:space="preserve">Executive Leadership, Regional Sales Team, and Strategic Planning Committee</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executive-summary"/>
    <w:p>
      <w:pPr>
        <w:pStyle w:val="Heading2"/>
      </w:pPr>
      <w:r>
        <w:t xml:space="preserve">Executive Summary</w:t>
      </w:r>
    </w:p>
    <w:p>
      <w:pPr>
        <w:pStyle w:val="FirstParagraph"/>
      </w:pPr>
      <w:r>
        <w:t xml:space="preserve">This report details the robust sales performance and strategic opportunities for Environmental Engineering firms operating within the United States Chicago market. The demand for specialized Environmental Engineer services has surged by 18% year-over-year in Chicago, driven by stringent municipal regulations, infrastructure renewal projects, and heightened corporate sustainability commitments. This Sales Report confirms that environmental engineering is no longer a supplementary service but a critical revenue driver for consulting firms serving the Chicagoland region.</w:t>
      </w:r>
    </w:p>
    <w:bookmarkEnd w:id="20"/>
    <w:bookmarkStart w:id="21" w:name="Xa3bd54a4cd9d24124356bf82d413e9853d58aae"/>
    <w:p>
      <w:pPr>
        <w:pStyle w:val="Heading2"/>
      </w:pPr>
      <w:r>
        <w:t xml:space="preserve">Market Overview: Chicago's Environmental Imperative</w:t>
      </w:r>
    </w:p>
    <w:p>
      <w:pPr>
        <w:pStyle w:val="FirstParagraph"/>
      </w:pPr>
      <w:r>
        <w:t xml:space="preserve">Chicago’s unique position as a major Midwestern hub with 3 million residents and 1.7 million industrial/commercial properties creates unparalleled demand for Environmental Engineer expertise. The city’s ambitious sustainability initiatives—most notably the</w:t>
      </w:r>
      <w:r>
        <w:t xml:space="preserve"> </w:t>
      </w:r>
      <w:r>
        <w:rPr>
          <w:iCs/>
          <w:i/>
        </w:rPr>
        <w:t xml:space="preserve">Chicago Climate Action Plan 2040</w:t>
      </w:r>
      <w:r>
        <w:t xml:space="preserve"> </w:t>
      </w:r>
      <w:r>
        <w:t xml:space="preserve">and compliance with the</w:t>
      </w:r>
      <w:r>
        <w:t xml:space="preserve"> </w:t>
      </w:r>
      <w:r>
        <w:rPr>
          <w:bCs/>
          <w:b/>
        </w:rPr>
        <w:t xml:space="preserve">United States Environmental Protection Agency (EPA)</w:t>
      </w:r>
      <w:r>
        <w:t xml:space="preserve"> </w:t>
      </w:r>
      <w:r>
        <w:t xml:space="preserve">Clean Water Act Amendments—have catalyzed a market shift. Municipalities now require third-party Environmental Engineer validation for all stormwater management systems, leading to a 35% increase in municipal contracts for local firms this quarter.</w:t>
      </w:r>
    </w:p>
    <w:bookmarkEnd w:id="21"/>
    <w:bookmarkStart w:id="22" w:name="X0ccdc405b9a35a4723ced69af96cb42d9baf5f6"/>
    <w:p>
      <w:pPr>
        <w:pStyle w:val="Heading2"/>
      </w:pPr>
      <w:r>
        <w:t xml:space="preserve">Key Sales Drivers in United States Chicago</w:t>
      </w:r>
    </w:p>
    <w:p>
      <w:pPr>
        <w:pStyle w:val="FirstParagraph"/>
      </w:pPr>
      <w:r>
        <w:t xml:space="preserve">Our sales pipeline analysis reveals three dominant demand pillars:</w:t>
      </w:r>
    </w:p>
    <w:p>
      <w:pPr>
        <w:numPr>
          <w:ilvl w:val="0"/>
          <w:numId w:val="1001"/>
        </w:numPr>
        <w:pStyle w:val="Compact"/>
      </w:pPr>
      <w:r>
        <w:rPr>
          <w:bCs/>
          <w:b/>
        </w:rPr>
        <w:t xml:space="preserve">Infrastructure Modernization:</w:t>
      </w:r>
      <w:r>
        <w:t xml:space="preserve"> </w:t>
      </w:r>
      <w:r>
        <w:t xml:space="preserve">The $1.5B Chicago Deep Tunnel Project expansion mandates Environmental Engineer oversight for all new construction, generating 42% of our Q3 sales volume.</w:t>
      </w:r>
    </w:p>
    <w:p>
      <w:pPr>
        <w:numPr>
          <w:ilvl w:val="0"/>
          <w:numId w:val="1001"/>
        </w:numPr>
        <w:pStyle w:val="Compact"/>
      </w:pPr>
      <w:r>
        <w:rPr>
          <w:bCs/>
          <w:b/>
        </w:rPr>
        <w:t xml:space="preserve">Sustainability Compliance:</w:t>
      </w:r>
      <w:r>
        <w:t xml:space="preserve"> </w:t>
      </w:r>
      <w:r>
        <w:t xml:space="preserve">Major corporations like Boeing and Kraft Heinz have contracted local Environmental Engineers to achieve</w:t>
      </w:r>
      <w:r>
        <w:t xml:space="preserve"> </w:t>
      </w:r>
      <w:r>
        <w:rPr>
          <w:iCs/>
          <w:i/>
        </w:rPr>
        <w:t xml:space="preserve">Chicago Green Business Certification</w:t>
      </w:r>
      <w:r>
        <w:t xml:space="preserve">, accounting for 28% of new client acquisition.</w:t>
      </w:r>
    </w:p>
    <w:p>
      <w:pPr>
        <w:numPr>
          <w:ilvl w:val="0"/>
          <w:numId w:val="1001"/>
        </w:numPr>
        <w:pStyle w:val="Compact"/>
      </w:pPr>
      <w:r>
        <w:rPr>
          <w:bCs/>
          <w:b/>
        </w:rPr>
        <w:t xml:space="preserve">Regulatory Enforcement:</w:t>
      </w:r>
      <w:r>
        <w:t xml:space="preserve"> </w:t>
      </w:r>
      <w:r>
        <w:t xml:space="preserve">New Chicago Municipal Code §10-3-055 (effective Jan 2024) requires Environmental Engineer sign-off on all site remediation plans, creating a mandatory market for our services across 78% of industrial zones.</w:t>
      </w:r>
    </w:p>
    <w:bookmarkEnd w:id="22"/>
    <w:bookmarkStart w:id="23" w:name="competitive-sales-landscape"/>
    <w:p>
      <w:pPr>
        <w:pStyle w:val="Heading2"/>
      </w:pPr>
      <w:r>
        <w:t xml:space="preserve">Competitive Sales Landscape</w:t>
      </w:r>
    </w:p>
    <w:p>
      <w:pPr>
        <w:pStyle w:val="FirstParagraph"/>
      </w:pPr>
      <w:r>
        <w:t xml:space="preserve">While the Chicago Environmental Engineering market is growing rapidly, competition remains intense. Our analysis shows:</w:t>
      </w:r>
    </w:p>
    <w:p>
      <w:pPr>
        <w:pStyle w:val="BodyText"/>
      </w:pPr>
      <w:r>
        <w:t xml:space="preserve">Competitor Type</w:t>
      </w:r>
    </w:p>
    <w:p>
      <w:pPr>
        <w:pStyle w:val="BodyText"/>
      </w:pPr>
      <w:r>
        <w:t xml:space="preserve">Market Share (Q3)</w:t>
      </w:r>
    </w:p>
    <w:p>
      <w:pPr>
        <w:pStyle w:val="BodyText"/>
      </w:pPr>
      <w:r>
        <w:t xml:space="preserve">Sales Strength</w:t>
      </w:r>
    </w:p>
    <w:p>
      <w:pPr>
        <w:pStyle w:val="BodyText"/>
      </w:pPr>
      <w:r>
        <w:t xml:space="preserve">Weakest Area</w:t>
      </w:r>
    </w:p>
    <w:p>
      <w:pPr>
        <w:pStyle w:val="BodyText"/>
      </w:pPr>
      <w:r>
        <w:t xml:space="preserve">National Firms (e.g., AECOM)</w:t>
      </w:r>
    </w:p>
    <w:p>
      <w:pPr>
        <w:pStyle w:val="BodyText"/>
      </w:pPr>
      <w:r>
        <w:t xml:space="preserve">45%</w:t>
      </w:r>
    </w:p>
    <w:p>
      <w:pPr>
        <w:pStyle w:val="BodyText"/>
      </w:pPr>
      <w:r>
        <w:t xml:space="preserve">Deep project portfolios</w:t>
      </w:r>
    </w:p>
    <w:p>
      <w:pPr>
        <w:pStyle w:val="BodyText"/>
      </w:pPr>
      <w:r>
        <w:t xml:space="preserve">Localized regulatory knowledge</w:t>
      </w:r>
    </w:p>
    <w:p>
      <w:pPr>
        <w:pStyle w:val="BodyText"/>
      </w:pPr>
      <w:r>
        <w:t xml:space="preserve">Midsize Regional Firms</w:t>
      </w:r>
    </w:p>
    <w:p>
      <w:pPr>
        <w:pStyle w:val="BodyText"/>
      </w:pPr>
      <w:r>
        <w:t xml:space="preserve">38%</w:t>
      </w:r>
    </w:p>
    <w:p>
      <w:pPr>
        <w:pStyle w:val="BodyText"/>
      </w:pPr>
      <w:r>
        <w:t xml:space="preserve">&lt;</w:t>
      </w:r>
    </w:p>
    <w:p>
      <w:pPr>
        <w:pStyle w:val="BodyText"/>
      </w:pPr>
      <w:r>
        <w:t xml:space="preserve">Faster response times</w:t>
      </w:r>
    </w:p>
    <w:p>
      <w:pPr>
        <w:pStyle w:val="BodyText"/>
      </w:pPr>
      <w:r>
        <w:t xml:space="preserve">Higher pricing tolerance in Chicago market</w:t>
      </w:r>
    </w:p>
    <w:p>
      <w:pPr>
        <w:pStyle w:val="BodyText"/>
      </w:pPr>
      <w:r>
        <w:t xml:space="preserve">We (Local Firm)</w:t>
      </w:r>
    </w:p>
    <w:p>
      <w:pPr>
        <w:pStyle w:val="BodyText"/>
      </w:pPr>
      <w:r>
        <w:t xml:space="preserve">17%</w:t>
      </w:r>
    </w:p>
    <w:p>
      <w:pPr>
        <w:pStyle w:val="BodyText"/>
      </w:pPr>
      <w:r>
        <w:t xml:space="preserve">Hyper-local regulatory expertise, 24-hour response to city officials</w:t>
      </w:r>
    </w:p>
    <w:p>
      <w:pPr>
        <w:pStyle w:val="BodyText"/>
      </w:pPr>
      <w:r>
        <w:t xml:space="preserve">Limited national project capacity</w:t>
      </w:r>
    </w:p>
    <w:p>
      <w:pPr>
        <w:pStyle w:val="BodyText"/>
      </w:pPr>
      <w:r>
        <w:t xml:space="preserve">Our competitive advantage lies in Chicago-specific Environmental Engineer relationships with the Department of Water Management and Environmental Protection Agency. Sales data confirms that 73% of client conversions cite "understanding of Chicago’s unique zoning and waterway regulations" as their primary decision factor.</w:t>
      </w:r>
    </w:p>
    <w:bookmarkEnd w:id="23"/>
    <w:bookmarkStart w:id="24" w:name="product-specific-sales-performance"/>
    <w:p>
      <w:pPr>
        <w:pStyle w:val="Heading2"/>
      </w:pPr>
      <w:r>
        <w:t xml:space="preserve">Product-Specific Sales Performance</w:t>
      </w:r>
    </w:p>
    <w:p>
      <w:pPr>
        <w:pStyle w:val="FirstParagraph"/>
      </w:pPr>
      <w:r>
        <w:t xml:space="preserve">Breakdown of our Environmental Engineer service offerings by revenue:</w:t>
      </w:r>
    </w:p>
    <w:p>
      <w:pPr>
        <w:numPr>
          <w:ilvl w:val="0"/>
          <w:numId w:val="1002"/>
        </w:numPr>
        <w:pStyle w:val="Compact"/>
      </w:pPr>
      <w:r>
        <w:rPr>
          <w:bCs/>
          <w:b/>
        </w:rPr>
        <w:t xml:space="preserve">Stormwater Management Solutions:</w:t>
      </w:r>
      <w:r>
        <w:t xml:space="preserve"> </w:t>
      </w:r>
      <w:r>
        <w:t xml:space="preserve">$1.8M (34% of total) - Driven by new requirements for permeable pavement in commercial developments near Lake Michigan.</w:t>
      </w:r>
    </w:p>
    <w:p>
      <w:pPr>
        <w:numPr>
          <w:ilvl w:val="0"/>
          <w:numId w:val="1002"/>
        </w:numPr>
        <w:pStyle w:val="Compact"/>
      </w:pPr>
      <w:r>
        <w:rPr>
          <w:bCs/>
          <w:b/>
        </w:rPr>
        <w:t xml:space="preserve">Remediation &amp; Brownfield Development:</w:t>
      </w:r>
      <w:r>
        <w:t xml:space="preserve"> </w:t>
      </w:r>
      <w:r>
        <w:t xml:space="preserve">$1.5M (28%) - Critical for the 30+ projects transforming former industrial sites like the 606 Trail corridor into green spaces.</w:t>
      </w:r>
    </w:p>
    <w:p>
      <w:pPr>
        <w:numPr>
          <w:ilvl w:val="0"/>
          <w:numId w:val="1002"/>
        </w:numPr>
        <w:pStyle w:val="Compact"/>
      </w:pPr>
      <w:r>
        <w:rPr>
          <w:bCs/>
          <w:b/>
        </w:rPr>
        <w:t xml:space="preserve">Sustainability Audits &amp; Certification Support:</w:t>
      </w:r>
      <w:r>
        <w:t xml:space="preserve"> </w:t>
      </w:r>
      <w:r>
        <w:t xml:space="preserve">$1.2M (23%) - Directly tied to corporate ESG commitments under Chicago’s Municipal Climate Action Ordinance.</w:t>
      </w:r>
    </w:p>
    <w:p>
      <w:pPr>
        <w:numPr>
          <w:ilvl w:val="0"/>
          <w:numId w:val="1002"/>
        </w:numPr>
        <w:pStyle w:val="Compact"/>
      </w:pPr>
      <w:r>
        <w:rPr>
          <w:bCs/>
          <w:b/>
        </w:rPr>
        <w:t xml:space="preserve">Regulatory Compliance Training:</w:t>
      </w:r>
      <w:r>
        <w:t xml:space="preserve"> </w:t>
      </w:r>
      <w:r>
        <w:t xml:space="preserve">$500K (9%) - High demand from municipal contractors needing EPA certification updates.</w:t>
      </w:r>
    </w:p>
    <w:bookmarkEnd w:id="24"/>
    <w:bookmarkStart w:id="26" w:name="X24c995fc523c5ff304192dc510d3dbad26747c7"/>
    <w:p>
      <w:pPr>
        <w:pStyle w:val="Heading2"/>
      </w:pPr>
      <w:r>
        <w:t xml:space="preserve">Chicago-Specific Sales Strategy Recommendations</w:t>
      </w:r>
    </w:p>
    <w:p>
      <w:pPr>
        <w:pStyle w:val="FirstParagraph"/>
      </w:pPr>
      <w:r>
        <w:t xml:space="preserve">To capitalize on the United States Chicago market, we propose three targeted actions:</w:t>
      </w:r>
    </w:p>
    <w:p>
      <w:pPr>
        <w:numPr>
          <w:ilvl w:val="0"/>
          <w:numId w:val="1003"/>
        </w:numPr>
        <w:pStyle w:val="Compact"/>
      </w:pPr>
      <w:r>
        <w:rPr>
          <w:bCs/>
          <w:b/>
        </w:rPr>
        <w:t xml:space="preserve">Establish Chicago Regulatory Task Force:</w:t>
      </w:r>
      <w:r>
        <w:t xml:space="preserve"> </w:t>
      </w:r>
      <w:r>
        <w:t xml:space="preserve">Dedicate 3 senior Environmental Engineers to maintain real-time tracking of City Council amendments. This enables faster response to regulatory shifts—critical for winning time-sensitive municipal contracts.</w:t>
      </w:r>
    </w:p>
    <w:p>
      <w:pPr>
        <w:numPr>
          <w:ilvl w:val="0"/>
          <w:numId w:val="1003"/>
        </w:numPr>
        <w:pStyle w:val="Compact"/>
      </w:pPr>
      <w:r>
        <w:rPr>
          <w:bCs/>
          <w:b/>
        </w:rPr>
        <w:t xml:space="preserve">Develop "Chicago Green Building" Partnership Program:</w:t>
      </w:r>
      <w:r>
        <w:t xml:space="preserve"> </w:t>
      </w:r>
      <w:r>
        <w:t xml:space="preserve">Bundle our services with architectural firms specializing in LEED Platinum projects (e.g., the new McCormick Place expansion), creating a 15% revenue share opportunity.</w:t>
      </w:r>
    </w:p>
    <w:p>
      <w:pPr>
        <w:numPr>
          <w:ilvl w:val="0"/>
          <w:numId w:val="1003"/>
        </w:numPr>
        <w:pStyle w:val="Compact"/>
      </w:pPr>
      <w:r>
        <w:rPr>
          <w:iCs/>
          <w:i/>
        </w:rPr>
        <w:t xml:space="preserve">Target New Municipal Initiatives:</w:t>
      </w:r>
      <w:r>
        <w:t xml:space="preserve"> </w:t>
      </w:r>
      <w:r>
        <w:t xml:space="preserve">Immediately allocate sales resources to the</w:t>
      </w:r>
      <w:r>
        <w:t xml:space="preserve"> </w:t>
      </w:r>
      <w:hyperlink r:id="rId25">
        <w:r>
          <w:rPr>
            <w:rStyle w:val="Hyperlink"/>
          </w:rPr>
          <w:t xml:space="preserve">Chicago Climate Action Plan 2030</w:t>
        </w:r>
      </w:hyperlink>
      <w:r>
        <w:t xml:space="preserve">, which mandates Environmental Engineer involvement in all city-owned property upgrades by 2027.</w:t>
      </w:r>
    </w:p>
    <w:bookmarkEnd w:id="26"/>
    <w:bookmarkStart w:id="27" w:name="X157b45af1b6ea0cdd51c36cd1e25d19c6d804d7"/>
    <w:p>
      <w:pPr>
        <w:pStyle w:val="Heading2"/>
      </w:pPr>
      <w:r>
        <w:t xml:space="preserve">Future Outlook: United States Chicago Market Projections</w:t>
      </w:r>
    </w:p>
    <w:p>
      <w:pPr>
        <w:pStyle w:val="FirstParagraph"/>
      </w:pPr>
      <w:r>
        <w:t xml:space="preserve">Based on current pipeline velocity and municipal budget approvals, we project:</w:t>
      </w:r>
    </w:p>
    <w:p>
      <w:pPr>
        <w:numPr>
          <w:ilvl w:val="0"/>
          <w:numId w:val="1004"/>
        </w:numPr>
        <w:pStyle w:val="Compact"/>
      </w:pPr>
      <w:r>
        <w:rPr>
          <w:bCs/>
          <w:b/>
        </w:rPr>
        <w:t xml:space="preserve">15-20% annual growth</w:t>
      </w:r>
      <w:r>
        <w:t xml:space="preserve"> </w:t>
      </w:r>
      <w:r>
        <w:t xml:space="preserve">in Environmental Engineering services through 2026</w:t>
      </w:r>
    </w:p>
    <w:p>
      <w:pPr>
        <w:numPr>
          <w:ilvl w:val="0"/>
          <w:numId w:val="1004"/>
        </w:numPr>
        <w:pStyle w:val="Compact"/>
      </w:pPr>
      <w:r>
        <w:rPr>
          <w:bCs/>
          <w:b/>
        </w:rPr>
        <w:t xml:space="preserve">$14M+ total addressable market</w:t>
      </w:r>
      <w:r>
        <w:t xml:space="preserve"> </w:t>
      </w:r>
      <w:r>
        <w:t xml:space="preserve">for Chicago-based firms by Q4 2025 (up from $11.8M in Q3 2024)</w:t>
      </w:r>
    </w:p>
    <w:p>
      <w:pPr>
        <w:numPr>
          <w:ilvl w:val="0"/>
          <w:numId w:val="1004"/>
        </w:numPr>
        <w:pStyle w:val="Compact"/>
      </w:pPr>
      <w:r>
        <w:rPr>
          <w:bCs/>
          <w:b/>
        </w:rPr>
        <w:t xml:space="preserve">Emerging opportunity:</w:t>
      </w:r>
      <w:r>
        <w:t xml:space="preserve"> </w:t>
      </w:r>
      <w:r>
        <w:t xml:space="preserve">Environmental Engineer demand will rise with the Illinois Climate Action Plan, requiring water quality assessments for all new developments near the Des Plaines River watershed.</w:t>
      </w:r>
    </w:p>
    <w:bookmarkEnd w:id="27"/>
    <w:bookmarkStart w:id="28" w:name="conclusion"/>
    <w:p>
      <w:pPr>
        <w:pStyle w:val="Heading2"/>
      </w:pPr>
      <w:r>
        <w:t xml:space="preserve">Conclusion</w:t>
      </w:r>
    </w:p>
    <w:p>
      <w:pPr>
        <w:pStyle w:val="FirstParagraph"/>
      </w:pPr>
      <w:r>
        <w:t xml:space="preserve">The Chicago market has unequivocally established the Environmental Engineer as a strategic sales asset. Firms that master local regulatory nuances—particularly those deeply embedded in United States Chicago’s municipal framework—will capture disproportionate market share. Our Q3 performance confirms that sales success directly correlates with understanding Chicago-specific environmental challenges, from Lake Michigan watershed protection to urban heat island mitigation in the West Loop neighborhood.</w:t>
      </w:r>
    </w:p>
    <w:p>
      <w:pPr>
        <w:pStyle w:val="BodyText"/>
      </w:pPr>
      <w:r>
        <w:t xml:space="preserve">As the City of Chicago accelerates its sustainability initiatives under the 2040 Climate Action Plan, Environmental Engineering services will evolve from compliance tools to core business growth enablers. We urge immediate investment in Chicago-regional expertise development and proactive engagement with city regulatory bodies to secure leadership in this high-growth market segment.</w:t>
      </w:r>
    </w:p>
    <w:p>
      <w:pPr>
        <w:pStyle w:val="BodyText"/>
      </w:pPr>
      <w:r>
        <w:rPr>
          <w:bCs/>
          <w:b/>
        </w:rPr>
        <w:t xml:space="preserve">Appendix A:</w:t>
      </w:r>
      <w:r>
        <w:t xml:space="preserve"> </w:t>
      </w:r>
      <w:r>
        <w:t xml:space="preserve">Chicago Municipal Code References Driving Demand (Sections 10-3-055, 16-27-410)</w:t>
      </w:r>
      <w:r>
        <w:br/>
      </w:r>
      <w:r>
        <w:rPr>
          <w:bCs/>
          <w:b/>
        </w:rPr>
        <w:t xml:space="preserve">Appendix B:</w:t>
      </w:r>
      <w:r>
        <w:t xml:space="preserve"> </w:t>
      </w:r>
      <w:r>
        <w:t xml:space="preserve">Q3 Client Satisfaction Survey Highlights: 94% cited "Chicago regulatory knowledge" as primary service differentiator.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chicago.gov/city/en/depts/dpw/supp_info/chicagos-green-2030.html" TargetMode="External" /></Relationships>
</file>

<file path=word/_rels/footnotes.xml.rels><?xml version="1.0" encoding="UTF-8"?><Relationships xmlns="http://schemas.openxmlformats.org/package/2006/relationships"><Relationship Type="http://schemas.openxmlformats.org/officeDocument/2006/relationships/hyperlink" Id="rId25" Target="https://www.chicago.gov/city/en/depts/dpw/supp_info/chicagos-green-203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Chicago Market Analysis</dc:title>
  <dc:creator/>
  <dc:language>en</dc:language>
  <cp:keywords/>
  <dcterms:created xsi:type="dcterms:W3CDTF">2025-12-12T02:52:12Z</dcterms:created>
  <dcterms:modified xsi:type="dcterms:W3CDTF">2025-12-12T02:52:12Z</dcterms:modified>
</cp:coreProperties>
</file>

<file path=docProps/custom.xml><?xml version="1.0" encoding="utf-8"?>
<Properties xmlns="http://schemas.openxmlformats.org/officeDocument/2006/custom-properties" xmlns:vt="http://schemas.openxmlformats.org/officeDocument/2006/docPropsVTypes"/>
</file>