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9" w:name="Xf2053b6a4850e7b4e3f5af700c8c8cb560516c7"/>
    <w:p>
      <w:pPr>
        <w:pStyle w:val="Heading1"/>
      </w:pPr>
      <w:r>
        <w:t xml:space="preserve">Comprehensive Sales Report: Environmental Engineering Services in United States Houston Market</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Environmental Engineering services within the United States Houston metropolitan area. As the nation's energy capital and fourth-largest city, Houston presents unparalleled opportunities for Environmental Engineers to address complex regulatory landscapes while driving sustainable industrial growth. Our sales data from January to September 2023 demonstrates a 34% year-over-year increase in service contracts, directly attributable to our specialized Environmental Engineer talent pipeline and market-focused solutions. This report confirms Houston as the critical growth engine for environmental services across the Gulf Coast region.</w:t>
      </w:r>
    </w:p>
    <w:bookmarkEnd w:id="20"/>
    <w:bookmarkStart w:id="21" w:name="X6ba23d8b428eebf6e813cb42507878b320499a9"/>
    <w:p>
      <w:pPr>
        <w:pStyle w:val="Heading2"/>
      </w:pPr>
      <w:r>
        <w:t xml:space="preserve">Market Context: Why Houston Drives Environmental Engineering Demand</w:t>
      </w:r>
    </w:p>
    <w:p>
      <w:pPr>
        <w:pStyle w:val="FirstParagraph"/>
      </w:pPr>
      <w:r>
        <w:t xml:space="preserve">United States Houston's unique economic profile makes it the undisputed epicenter for Environmental Engineer deployment. The city hosts 30% of all U.S. petrochemical facilities, 15 major ports, and over 40 industrial parks requiring continuous environmental compliance. With Texas' stringent state regulations (TCEQ) and federal EPA mandates increasingly demanding proactive solutions, local industries actively seek certified Environmental Engineers to navigate permitting complexities and avoid costly non-compliance penalties. The Houston market now absorbs 27% of all environmental engineering service contracts in the Southern U.S., making it the most significant revenue stream for our firm's specialized sales division.</w:t>
      </w:r>
    </w:p>
    <w:bookmarkEnd w:id="21"/>
    <w:bookmarkStart w:id="22" w:name="q3-2023-sales-performance-analysis"/>
    <w:p>
      <w:pPr>
        <w:pStyle w:val="Heading2"/>
      </w:pPr>
      <w:r>
        <w:t xml:space="preserve">Q3 2023 Sales Performance Analysis</w:t>
      </w:r>
    </w:p>
    <w:p>
      <w:pPr>
        <w:pStyle w:val="FirstParagraph"/>
      </w:pPr>
      <w:r>
        <w:t xml:space="preserve">Sales Metric</w:t>
      </w:r>
    </w:p>
    <w:p>
      <w:pPr>
        <w:pStyle w:val="BodyText"/>
      </w:pPr>
      <w:r>
        <w:t xml:space="preserve">Q3 2023</w:t>
      </w:r>
    </w:p>
    <w:p>
      <w:pPr>
        <w:pStyle w:val="BodyText"/>
      </w:pPr>
      <w:r>
        <w:t xml:space="preserve">Q3 2022 (YoY)</w:t>
      </w:r>
    </w:p>
    <w:p>
      <w:pPr>
        <w:pStyle w:val="BodyText"/>
      </w:pPr>
      <w:r>
        <w:t xml:space="preserve">Variance</w:t>
      </w:r>
    </w:p>
    <w:p>
      <w:pPr>
        <w:pStyle w:val="BodyText"/>
      </w:pPr>
      <w:r>
        <w:t xml:space="preserve">Environmental Engineering Service Contracts Signed</w:t>
      </w:r>
    </w:p>
    <w:p>
      <w:pPr>
        <w:pStyle w:val="BodyText"/>
      </w:pPr>
      <w:r>
        <w:t xml:space="preserve">$4.8M</w:t>
      </w:r>
    </w:p>
    <w:p>
      <w:pPr>
        <w:pStyle w:val="BodyText"/>
      </w:pPr>
      <w:r>
        <w:t xml:space="preserve">$3.6M</w:t>
      </w:r>
    </w:p>
    <w:p>
      <w:pPr>
        <w:pStyle w:val="BodyText"/>
      </w:pPr>
      <w:r>
        <w:t xml:space="preserve">+33%</w:t>
      </w:r>
    </w:p>
    <w:p>
      <w:pPr>
        <w:pStyle w:val="BodyText"/>
      </w:pPr>
      <w:r>
        <w:t xml:space="preserve">New Client Acquisition Rate (Houston)</w:t>
      </w:r>
    </w:p>
    <w:p>
      <w:pPr>
        <w:pStyle w:val="BodyText"/>
      </w:pPr>
      <w:r>
        <w:t xml:space="preserve">27 clients</w:t>
      </w:r>
    </w:p>
    <w:p>
      <w:pPr>
        <w:pStyle w:val="BodyText"/>
      </w:pPr>
      <w:r>
        <w:t xml:space="preserve">19 clients+42%&gt;</w:t>
      </w:r>
    </w:p>
    <w:p>
      <w:pPr>
        <w:pStyle w:val="BodyText"/>
      </w:pPr>
      <w:r>
        <w:t xml:space="preserve">Total Revenue Contribution from Houston Market:</w:t>
      </w:r>
    </w:p>
    <w:p>
      <w:pPr>
        <w:pStyle w:val="BodyText"/>
      </w:pPr>
      <w:r>
        <w:t xml:space="preserve">$18.2M</w:t>
      </w:r>
    </w:p>
    <w:p>
      <w:pPr>
        <w:pStyle w:val="BodyText"/>
      </w:pPr>
      <w:r>
        <w:t xml:space="preserve">$13.6M</w:t>
      </w:r>
    </w:p>
    <w:p>
      <w:pPr>
        <w:pStyle w:val="BodyText"/>
      </w:pPr>
      <w:r>
        <w:t xml:space="preserve">+34%</w:t>
      </w:r>
    </w:p>
    <w:p>
      <w:pPr>
        <w:pStyle w:val="BodyText"/>
      </w:pPr>
      <w:r>
        <w:t xml:space="preserve">Our sales team achieved record performance by strategically deploying Environmental Engineers as technical sales partners—ensuring clients received both regulatory expertise and commercial solutions in single engagements. Key growth drivers included:</w:t>
      </w:r>
    </w:p>
    <w:p>
      <w:pPr>
        <w:numPr>
          <w:ilvl w:val="0"/>
          <w:numId w:val="1001"/>
        </w:numPr>
        <w:pStyle w:val="Compact"/>
      </w:pPr>
      <w:r>
        <w:rPr>
          <w:bCs/>
          <w:b/>
        </w:rPr>
        <w:t xml:space="preserve">Oil &amp; Gas Sector Transformation:</w:t>
      </w:r>
      <w:r>
        <w:t xml:space="preserve"> </w:t>
      </w:r>
      <w:r>
        <w:t xml:space="preserve">68% of new contracts from refining and petrochemical clients seeking emissions reduction strategies to meet SEC climate reporting requirements.</w:t>
      </w:r>
    </w:p>
    <w:p>
      <w:pPr>
        <w:numPr>
          <w:ilvl w:val="0"/>
          <w:numId w:val="1001"/>
        </w:numPr>
        <w:pStyle w:val="Compact"/>
      </w:pPr>
      <w:r>
        <w:rPr>
          <w:bCs/>
          <w:b/>
        </w:rPr>
        <w:t xml:space="preserve">Infrastructure Resilience Demand:</w:t>
      </w:r>
      <w:r>
        <w:t xml:space="preserve"> </w:t>
      </w:r>
      <w:r>
        <w:t xml:space="preserve">Post-Hurricane Beryl recovery projects requiring Environmental Engineers for flood mitigation planning (17 new municipal contracts).</w:t>
      </w:r>
    </w:p>
    <w:p>
      <w:pPr>
        <w:numPr>
          <w:ilvl w:val="0"/>
          <w:numId w:val="1001"/>
        </w:numPr>
        <w:pStyle w:val="Compact"/>
      </w:pPr>
      <w:r>
        <w:rPr>
          <w:bCs/>
          <w:b/>
        </w:rPr>
        <w:t xml:space="preserve">Sustainability Compliance:</w:t>
      </w:r>
      <w:r>
        <w:t xml:space="preserve"> </w:t>
      </w:r>
      <w:r>
        <w:t xml:space="preserve">43% of sales linked to ESG reporting services where Environmental Engineers provide auditable data collection methodologies.</w:t>
      </w:r>
    </w:p>
    <w:bookmarkEnd w:id="22"/>
    <w:bookmarkStart w:id="23" w:name="X185d736d6b58241afe430e7b51285411868a2df"/>
    <w:p>
      <w:pPr>
        <w:pStyle w:val="Heading2"/>
      </w:pPr>
      <w:r>
        <w:t xml:space="preserve">Strategic Sales Insights: The Environmental Engineer as Revenue Driver</w:t>
      </w:r>
    </w:p>
    <w:p>
      <w:pPr>
        <w:pStyle w:val="FirstParagraph"/>
      </w:pPr>
      <w:r>
        <w:t xml:space="preserve">The most significant insight from our United States Houston operations is that Environmental Engineers are no longer just compliance staff—they're revenue catalysts. In Houston's competitive market, clients explicitly prioritize firms where the sales engineer possesses:</w:t>
      </w:r>
    </w:p>
    <w:p>
      <w:pPr>
        <w:numPr>
          <w:ilvl w:val="0"/>
          <w:numId w:val="1002"/>
        </w:numPr>
        <w:pStyle w:val="Compact"/>
      </w:pPr>
      <w:r>
        <w:rPr>
          <w:iCs/>
          <w:i/>
        </w:rPr>
        <w:t xml:space="preserve">Proven TCEQ Permitting Expertise</w:t>
      </w:r>
      <w:r>
        <w:t xml:space="preserve"> </w:t>
      </w:r>
      <w:r>
        <w:t xml:space="preserve">(89% of enterprise clients require this)</w:t>
      </w:r>
    </w:p>
    <w:p>
      <w:pPr>
        <w:numPr>
          <w:ilvl w:val="0"/>
          <w:numId w:val="1002"/>
        </w:numPr>
        <w:pStyle w:val="Compact"/>
      </w:pPr>
      <w:r>
        <w:rPr>
          <w:iCs/>
          <w:i/>
        </w:rPr>
        <w:t xml:space="preserve">Natural Disaster Response Certification</w:t>
      </w:r>
      <w:r>
        <w:t xml:space="preserve"> </w:t>
      </w:r>
      <w:r>
        <w:t xml:space="preserve">(Critical post-Hurricane Ian)</w:t>
      </w:r>
    </w:p>
    <w:p>
      <w:pPr>
        <w:numPr>
          <w:ilvl w:val="0"/>
          <w:numId w:val="1002"/>
        </w:numPr>
        <w:pStyle w:val="Compact"/>
      </w:pPr>
      <w:r>
        <w:rPr>
          <w:iCs/>
          <w:i/>
        </w:rPr>
        <w:t xml:space="preserve">Data Analytics Proficiency</w:t>
      </w:r>
      <w:r>
        <w:t xml:space="preserve"> </w:t>
      </w:r>
      <w:r>
        <w:t xml:space="preserve">for real-time environmental monitoring</w:t>
      </w:r>
    </w:p>
    <w:p>
      <w:pPr>
        <w:pStyle w:val="FirstParagraph"/>
      </w:pPr>
      <w:r>
        <w:t xml:space="preserve">A prime example is our $2.1M contract with a major Houston-based LNG terminal. The Environmental Engineer on our sales team identified 3 compliance gaps during initial assessment, directly enabling the client to avoid $18M in potential fines while securing a 5-year service agreement—proving the ROI of technical sales expertise.</w:t>
      </w:r>
    </w:p>
    <w:bookmarkEnd w:id="23"/>
    <w:bookmarkStart w:id="26" w:name="X47a2847661a212334e8f4c6c97a9a39f0dc738d"/>
    <w:p>
      <w:pPr>
        <w:pStyle w:val="Heading2"/>
      </w:pPr>
      <w:r>
        <w:t xml:space="preserve">Market Challenges &amp; Adaptive Sales Strategies</w:t>
      </w:r>
    </w:p>
    <w:p>
      <w:pPr>
        <w:pStyle w:val="FirstParagraph"/>
      </w:pPr>
      <w:r>
        <w:t xml:space="preserve">Despite robust growth, our Houston sales team navigated significant challenges requiring specialized Environmental Engineer solutions:</w:t>
      </w:r>
    </w:p>
    <w:bookmarkStart w:id="24" w:name="challenge-regulatory-fragmentation"/>
    <w:p>
      <w:pPr>
        <w:pStyle w:val="Heading3"/>
      </w:pPr>
      <w:r>
        <w:t xml:space="preserve">Challenge: Regulatory Fragmentation</w:t>
      </w:r>
    </w:p>
    <w:p>
      <w:pPr>
        <w:pStyle w:val="FirstParagraph"/>
      </w:pPr>
      <w:r>
        <w:t xml:space="preserve">Texas' evolving environmental policies (e.g., HB 1902 amendments) created confusion across manufacturing clients. Our response: Deployed Houston-based Environmental Engineers to host monthly "Compliance Clinics," resulting in a 57% increase in qualified lead conversion from these sessions.</w:t>
      </w:r>
    </w:p>
    <w:bookmarkEnd w:id="24"/>
    <w:bookmarkStart w:id="25" w:name="challenge-client-budget-constraints"/>
    <w:p>
      <w:pPr>
        <w:pStyle w:val="Heading3"/>
      </w:pPr>
      <w:r>
        <w:t xml:space="preserve">Challenge: Client Budget Constraints</w:t>
      </w:r>
    </w:p>
    <w:p>
      <w:pPr>
        <w:pStyle w:val="FirstParagraph"/>
      </w:pPr>
      <w:r>
        <w:t xml:space="preserve">Post-pandemic capital expenditure delays impacted mid-market clients. We pivoted by developing tiered service packages—leveraging Environmental Engineer project management skills to deliver phased implementation (e.g., "Regulatory Baseline Assessment" as starter package). This approach converted 72% of stalled leads into pilot projects.</w:t>
      </w:r>
    </w:p>
    <w:bookmarkEnd w:id="25"/>
    <w:bookmarkEnd w:id="26"/>
    <w:bookmarkStart w:id="27" w:name="X64f933031cc783f3c9197b3cec46ec88fffaa7f"/>
    <w:p>
      <w:pPr>
        <w:pStyle w:val="Heading2"/>
      </w:pPr>
      <w:r>
        <w:t xml:space="preserve">Future Growth Strategy: Scaling the Environmental Engineer Sales Model</w:t>
      </w:r>
    </w:p>
    <w:p>
      <w:pPr>
        <w:pStyle w:val="FirstParagraph"/>
      </w:pPr>
      <w:r>
        <w:t xml:space="preserve">To sustain momentum in United States Houston, we're implementing three pillars focused on Environmental Engineer excellence:</w:t>
      </w:r>
    </w:p>
    <w:p>
      <w:pPr>
        <w:numPr>
          <w:ilvl w:val="0"/>
          <w:numId w:val="1003"/>
        </w:numPr>
        <w:pStyle w:val="Compact"/>
      </w:pPr>
      <w:r>
        <w:rPr>
          <w:bCs/>
          <w:b/>
        </w:rPr>
        <w:t xml:space="preserve">Talent Acquisition Expansion:</w:t>
      </w:r>
      <w:r>
        <w:t xml:space="preserve"> </w:t>
      </w:r>
      <w:r>
        <w:t xml:space="preserve">Recruiting 15 additional Environmental Engineers with Houston-specific experience (including former TCEQ staff) by Q2 2024 to address the current 1:8 consultant-to-client ratio gap.</w:t>
      </w:r>
    </w:p>
    <w:p>
      <w:pPr>
        <w:numPr>
          <w:ilvl w:val="0"/>
          <w:numId w:val="1003"/>
        </w:numPr>
        <w:pStyle w:val="Compact"/>
      </w:pPr>
      <w:r>
        <w:rPr>
          <w:bCs/>
          <w:b/>
        </w:rPr>
        <w:t xml:space="preserve">Technology Integration:</w:t>
      </w:r>
      <w:r>
        <w:t xml:space="preserve"> </w:t>
      </w:r>
      <w:r>
        <w:t xml:space="preserve">Implementing AI-driven compliance tracking tools co-developed by our Houston Environmental Engineers, reducing assessment time by 35% and enabling real-time sales presentations.</w:t>
      </w:r>
    </w:p>
    <w:p>
      <w:pPr>
        <w:numPr>
          <w:ilvl w:val="0"/>
          <w:numId w:val="1003"/>
        </w:numPr>
        <w:pStyle w:val="Compact"/>
      </w:pPr>
      <w:r>
        <w:rPr>
          <w:bCs/>
          <w:b/>
        </w:rPr>
        <w:t xml:space="preserve">Industry Alliance Building:</w:t>
      </w:r>
      <w:r>
        <w:t xml:space="preserve"> </w:t>
      </w:r>
      <w:r>
        <w:t xml:space="preserve">Partnering with the Houston Advanced Research Center (HARC) to create joint training programs for Environmental Engineers on emerging Gulf Coast issues like coastal wetland restoration.</w:t>
      </w:r>
    </w:p>
    <w:bookmarkEnd w:id="27"/>
    <w:bookmarkStart w:id="28" w:name="X8d679261672540d2e986d75d7581fcce3c2b30b"/>
    <w:p>
      <w:pPr>
        <w:pStyle w:val="Heading2"/>
      </w:pPr>
      <w:r>
        <w:t xml:space="preserve">Conclusion: Houston as the Environmental Engineering Command Center</w:t>
      </w:r>
    </w:p>
    <w:p>
      <w:pPr>
        <w:pStyle w:val="FirstParagraph"/>
      </w:pPr>
      <w:r>
        <w:t xml:space="preserve">This Sales Report conclusively demonstrates that United States Houston is not merely a regional market—it's the strategic nerve center for environmental services across North America. Our Environmental Engineers have proven their capacity to directly influence sales outcomes, with every contract signed in Houston generating 3.7x more cross-sell opportunities than other regions. As the city advances its "Houston Climate Action Plan" and Texas Energy Transition initiatives gain momentum, demand for specialized Environmental Engineer talent will accelerate.</w:t>
      </w:r>
    </w:p>
    <w:p>
      <w:pPr>
        <w:pStyle w:val="BodyText"/>
      </w:pPr>
      <w:r>
        <w:t xml:space="preserve">We project a 40%+ revenue growth in Houston by Q4 2024 through our enhanced Environmental Engineer-led sales model. The data is unequivocal: In the United States Houston market, the success of environmental engineering services is intrinsically tied to having technical experts embedded within sales operations. We will continue investing in this human capital strategy as our most critical competitive advantage—because when clients engage an Environmental Engineer at the first point of contact, they don't just buy a service; they secure compliance, innovation, and long-term business resilience.</w:t>
      </w:r>
    </w:p>
    <w:p>
      <w:pPr>
        <w:pStyle w:val="BodyText"/>
      </w:pPr>
      <w:r>
        <w:rPr>
          <w:bCs/>
          <w:b/>
        </w:rPr>
        <w:t xml:space="preserve">Prepared for: Houston Regional Sales Leadership &amp; Executive Board</w:t>
      </w:r>
      <w:r>
        <w:br/>
      </w:r>
      <w:r>
        <w:rPr>
          <w:bCs/>
          <w:b/>
        </w:rPr>
        <w:t xml:space="preserve">Date:</w:t>
      </w:r>
      <w:r>
        <w:t xml:space="preserve"> </w:t>
      </w:r>
      <w:r>
        <w:t xml:space="preserve">October 26, 2023</w:t>
      </w:r>
      <w:r>
        <w:br/>
      </w:r>
      <w:r>
        <w:rPr>
          <w:bCs/>
          <w:b/>
        </w:rPr>
        <w:t xml:space="preserve">Report Category:</w:t>
      </w:r>
      <w:r>
        <w:t xml:space="preserve"> </w:t>
      </w:r>
      <w:r>
        <w:t xml:space="preserve">Environmental Engineering Services Performance (United States Houston)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United States Houston Market</dc:title>
  <dc:creator/>
  <dc:language>en</dc:language>
  <cp:keywords/>
  <dcterms:created xsi:type="dcterms:W3CDTF">2026-07-23T13:49:12Z</dcterms:created>
  <dcterms:modified xsi:type="dcterms:W3CDTF">2026-07-23T13:49:12Z</dcterms:modified>
</cp:coreProperties>
</file>

<file path=docProps/custom.xml><?xml version="1.0" encoding="utf-8"?>
<Properties xmlns="http://schemas.openxmlformats.org/officeDocument/2006/custom-properties" xmlns:vt="http://schemas.openxmlformats.org/officeDocument/2006/docPropsVTypes"/>
</file>