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Miami</w:t>
      </w:r>
      <w:r>
        <w:t xml:space="preserve"> </w:t>
      </w:r>
      <w:r>
        <w:t xml:space="preserve">Market</w:t>
      </w:r>
      <w:r>
        <w:t xml:space="preserve"> </w:t>
      </w:r>
      <w:r>
        <w:t xml:space="preserve">Focus</w:t>
      </w:r>
    </w:p>
    <w:bookmarkStart w:id="27" w:name="Xda5d573102de3ee88d104f9432686f1a2502d8f"/>
    <w:p>
      <w:pPr>
        <w:pStyle w:val="Heading1"/>
      </w:pPr>
      <w:r>
        <w:t xml:space="preserve">Comprehensive Sales Report: Environmental Engineering Services in the United States Miami Market</w:t>
      </w:r>
    </w:p>
    <w:bookmarkStart w:id="20" w:name="executive-summary"/>
    <w:p>
      <w:pPr>
        <w:pStyle w:val="Heading2"/>
      </w:pPr>
      <w:r>
        <w:t xml:space="preserve">Executive Summary</w:t>
      </w:r>
    </w:p>
    <w:p>
      <w:pPr>
        <w:pStyle w:val="FirstParagraph"/>
      </w:pPr>
      <w:r>
        <w:t xml:space="preserve">This report details the strategic sales performance, market dynamics, and growth opportunities for Environmental Engineering services within the United States Miami metropolitan area. As climate pressures intensify and regulatory demands evolve, demand for specialized Environmental Engineer expertise has surged in South Florida. Our firm has achieved a 28% year-over-year growth in Miami-based contracts (Q1-Q3 2023), driven by critical infrastructure needs, compliance requirements, and proactive environmental stewardship initiatives. This report confirms that Environmental Engineers are not just service providers but essential strategic partners for Miami's sustainable development trajectory.</w:t>
      </w:r>
    </w:p>
    <w:bookmarkEnd w:id="20"/>
    <w:bookmarkStart w:id="21" w:name="Xa759172b12f920fed7f8c4a46545b92b2ac81d5"/>
    <w:p>
      <w:pPr>
        <w:pStyle w:val="Heading2"/>
      </w:pPr>
      <w:r>
        <w:t xml:space="preserve">Market Analysis: Why Miami Demands Environmental Engineering Expertise</w:t>
      </w:r>
    </w:p>
    <w:p>
      <w:pPr>
        <w:pStyle w:val="FirstParagraph"/>
      </w:pPr>
      <w:r>
        <w:t xml:space="preserve">The United States Miami market represents a unique convergence of high-risk environmental challenges and unprecedented growth. With over 6 million residents, rapid coastal development, and vulnerability to sea-level rise (projected 8-10 inches by 2050), Miami’s infrastructure demands specialized Environmental Engineering solutions. Key drivers include:</w:t>
      </w:r>
    </w:p>
    <w:p>
      <w:pPr>
        <w:numPr>
          <w:ilvl w:val="0"/>
          <w:numId w:val="1001"/>
        </w:numPr>
        <w:pStyle w:val="Compact"/>
      </w:pPr>
      <w:r>
        <w:rPr>
          <w:bCs/>
          <w:b/>
        </w:rPr>
        <w:t xml:space="preserve">Climate Resilience Imperative:</w:t>
      </w:r>
      <w:r>
        <w:t xml:space="preserve"> </w:t>
      </w:r>
      <w:r>
        <w:t xml:space="preserve">Miami-Dade County's $2 Billion Sea Level Rise Adaptation Plan necessitates on-the-ground Environmental Engineer deployment for stormwater management, wetland restoration, and erosion control.</w:t>
      </w:r>
    </w:p>
    <w:p>
      <w:pPr>
        <w:numPr>
          <w:ilvl w:val="0"/>
          <w:numId w:val="1001"/>
        </w:numPr>
        <w:pStyle w:val="Compact"/>
      </w:pPr>
      <w:r>
        <w:rPr>
          <w:bCs/>
          <w:b/>
        </w:rPr>
        <w:t xml:space="preserve">Regulatory Acceleration:</w:t>
      </w:r>
      <w:r>
        <w:t xml:space="preserve"> </w:t>
      </w:r>
      <w:r>
        <w:t xml:space="preserve">The Florida Department of Environmental Protection (FDEP) has intensified enforcement on water quality standards (especially in Biscayne Bay), requiring ongoing compliance oversight from certified Environmental Engineers.</w:t>
      </w:r>
    </w:p>
    <w:p>
      <w:pPr>
        <w:numPr>
          <w:ilvl w:val="0"/>
          <w:numId w:val="1001"/>
        </w:numPr>
        <w:pStyle w:val="Compact"/>
      </w:pPr>
      <w:r>
        <w:rPr>
          <w:bCs/>
          <w:b/>
        </w:rPr>
        <w:t xml:space="preserve">Urban Expansion Pressures:</w:t>
      </w:r>
      <w:r>
        <w:t xml:space="preserve"> </w:t>
      </w:r>
      <w:r>
        <w:t xml:space="preserve">Major projects like the $3.5 Billion PortMiami expansion and Downtown Miami's high-rise boom generate complex environmental impact assessments demanding immediate Engineering expertise.</w:t>
      </w:r>
    </w:p>
    <w:p>
      <w:pPr>
        <w:pStyle w:val="FirstParagraph"/>
      </w:pPr>
      <w:r>
        <w:t xml:space="preserve">This market reality positions Environmental Engineers as non-negotiable assets for developers, municipalities, and corporations operating in the United States Miami ecosystem.</w:t>
      </w:r>
    </w:p>
    <w:bookmarkEnd w:id="21"/>
    <w:bookmarkStart w:id="22" w:name="sales-performance-highlights-q1-q3-2023"/>
    <w:p>
      <w:pPr>
        <w:pStyle w:val="Heading2"/>
      </w:pPr>
      <w:r>
        <w:t xml:space="preserve">Sales Performance Highlights: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Contract Value (Q1-Q3)</w:t>
            </w:r>
          </w:p>
        </w:tc>
        <w:tc>
          <w:tcPr/>
          <w:p>
            <w:pPr>
              <w:pStyle w:val="Compact"/>
              <w:jc w:val="left"/>
            </w:pPr>
            <w:r>
              <w:t xml:space="preserve">% YoY Growth</w:t>
            </w:r>
          </w:p>
        </w:tc>
        <w:tc>
          <w:tcPr/>
          <w:p>
            <w:pPr>
              <w:pStyle w:val="Compact"/>
              <w:jc w:val="left"/>
            </w:pPr>
            <w:r>
              <w:t xml:space="preserve">Key Miami Clients</w:t>
            </w:r>
          </w:p>
        </w:tc>
      </w:tr>
      <w:tr>
        <w:tc>
          <w:tcPr/>
          <w:p>
            <w:pPr>
              <w:pStyle w:val="Compact"/>
              <w:jc w:val="left"/>
            </w:pPr>
            <w:r>
              <w:t xml:space="preserve">Stormwater Management Systems</w:t>
            </w:r>
          </w:p>
        </w:tc>
        <w:tc>
          <w:tcPr/>
          <w:p>
            <w:pPr>
              <w:pStyle w:val="Compact"/>
              <w:jc w:val="left"/>
            </w:pPr>
            <w:r>
              <w:t xml:space="preserve">$1.2M</w:t>
            </w:r>
          </w:p>
        </w:tc>
        <w:tc>
          <w:tcPr/>
          <w:p>
            <w:pPr>
              <w:pStyle w:val="Compact"/>
              <w:jc w:val="left"/>
            </w:pPr>
            <w:r>
              <w:t xml:space="preserve">42%</w:t>
            </w:r>
          </w:p>
        </w:tc>
        <w:tc>
          <w:tcPr/>
          <w:p>
            <w:pPr>
              <w:pStyle w:val="Compact"/>
              <w:jc w:val="left"/>
            </w:pPr>
            <w:r>
              <w:t xml:space="preserve">Miami-Dade County, Brickell City Centre</w:t>
            </w:r>
          </w:p>
        </w:tc>
      </w:tr>
      <w:tr>
        <w:tc>
          <w:tcPr/>
          <w:p>
            <w:pPr>
              <w:pStyle w:val="Compact"/>
              <w:jc w:val="left"/>
            </w:pPr>
            <w:r>
              <w:t xml:space="preserve">Environmental Compliance Audits</w:t>
            </w:r>
          </w:p>
        </w:tc>
        <w:tc>
          <w:tcPr/>
          <w:p>
            <w:pPr>
              <w:pStyle w:val="Compact"/>
              <w:jc w:val="left"/>
            </w:pPr>
            <w:r>
              <w:t xml:space="preserve">$850K</w:t>
            </w:r>
          </w:p>
        </w:tc>
        <w:tc>
          <w:tcPr/>
          <w:p>
            <w:pPr>
              <w:pStyle w:val="Compact"/>
            </w:pPr>
          </w:p>
        </w:tc>
        <w:tc>
          <w:tcPr/>
          <w:p>
            <w:pPr>
              <w:pStyle w:val="Compact"/>
            </w:pPr>
          </w:p>
        </w:tc>
      </w:tr>
      <w:tr>
        <w:tc>
          <w:tcPr/>
          <w:p>
            <w:pPr>
              <w:pStyle w:val="Compact"/>
              <w:jc w:val="left"/>
            </w:pPr>
            <w:r>
              <w:t xml:space="preserve">% YoY Growth:</w:t>
            </w:r>
          </w:p>
        </w:tc>
        <w:tc>
          <w:tcPr/>
          <w:p>
            <w:pPr>
              <w:pStyle w:val="Compact"/>
            </w:pPr>
          </w:p>
        </w:tc>
        <w:tc>
          <w:tcPr/>
          <w:p>
            <w:pPr>
              <w:pStyle w:val="Compact"/>
            </w:pPr>
          </w:p>
        </w:tc>
        <w:tc>
          <w:tcPr/>
          <w:p>
            <w:pPr>
              <w:pStyle w:val="Compact"/>
            </w:pPr>
          </w:p>
        </w:tc>
      </w:tr>
    </w:tbl>
    <w:p>
      <w:pPr>
        <w:pStyle w:val="BodyText"/>
      </w:pPr>
      <w:r>
        <w:t xml:space="preserve">Our Environmental Engineers secured 17 new contracts with Miami-based entities in Q3 alone, including two landmark agreements with Fortune 500 developers for integrated sustainability planning. The most significant win was a $2.1M multi-year contract with the City of Miami Beach for climate-resilient coastal infrastructure design – a project directly tied to their "Beach Resilience Project" initiative.</w:t>
      </w:r>
    </w:p>
    <w:bookmarkEnd w:id="22"/>
    <w:bookmarkStart w:id="23" w:name="Xb604ec09af578afc3e1dd4c757aae7257f52476"/>
    <w:p>
      <w:pPr>
        <w:pStyle w:val="Heading2"/>
      </w:pPr>
      <w:r>
        <w:t xml:space="preserve">Competitive Landscape: Differentiating Our Environmental Engineering Value</w:t>
      </w:r>
    </w:p>
    <w:p>
      <w:pPr>
        <w:pStyle w:val="FirstParagraph"/>
      </w:pPr>
      <w:r>
        <w:t xml:space="preserve">While Miami hosts numerous engineering firms, our competitive edge lies in hyper-localized Environmental Engineer expertise:</w:t>
      </w:r>
    </w:p>
    <w:p>
      <w:pPr>
        <w:numPr>
          <w:ilvl w:val="0"/>
          <w:numId w:val="1002"/>
        </w:numPr>
        <w:pStyle w:val="Compact"/>
      </w:pPr>
      <w:r>
        <w:rPr>
          <w:bCs/>
          <w:b/>
        </w:rPr>
        <w:t xml:space="preserve">Miami-Specific Knowledge:</w:t>
      </w:r>
      <w:r>
        <w:t xml:space="preserve"> </w:t>
      </w:r>
      <w:r>
        <w:t xml:space="preserve">Unlike national firms deploying generic approaches, our team includes 12 Environmental Engineers certified in Florida-specific regulations (FDEP permits, Water Resources Act) and possessing field experience across Miami’s unique geology (karst topography, porous limestone).</w:t>
      </w:r>
    </w:p>
    <w:p>
      <w:pPr>
        <w:numPr>
          <w:ilvl w:val="0"/>
          <w:numId w:val="1002"/>
        </w:numPr>
        <w:pStyle w:val="Compact"/>
      </w:pPr>
      <w:r>
        <w:rPr>
          <w:bCs/>
          <w:b/>
        </w:rPr>
        <w:t xml:space="preserve">Technology Integration:</w:t>
      </w:r>
      <w:r>
        <w:t xml:space="preserve"> </w:t>
      </w:r>
      <w:r>
        <w:t xml:space="preserve">We deploy AI-driven hydrological modeling software calibrated for South Florida's rainfall patterns – a capability absent in 78% of local competitors per our recent market survey.</w:t>
      </w:r>
    </w:p>
    <w:p>
      <w:pPr>
        <w:numPr>
          <w:ilvl w:val="0"/>
          <w:numId w:val="1002"/>
        </w:numPr>
        <w:pStyle w:val="Compact"/>
      </w:pPr>
      <w:r>
        <w:rPr>
          <w:bCs/>
          <w:b/>
        </w:rPr>
        <w:t xml:space="preserve">Stakeholder Engagement:</w:t>
      </w:r>
      <w:r>
        <w:t xml:space="preserve"> </w:t>
      </w:r>
      <w:r>
        <w:t xml:space="preserve">Our Environmental Engineers are trained in navigating Miami's complex stakeholder landscape (including Everglades advocacy groups, Cuban-American community leaders), ensuring project buy-in and regulatory smoothness.</w:t>
      </w:r>
    </w:p>
    <w:p>
      <w:pPr>
        <w:pStyle w:val="FirstParagraph"/>
      </w:pPr>
      <w:r>
        <w:t xml:space="preserve">This localized proficiency directly translates to faster permitting (avg. 32% reduction in approval timelines) and reduced project risk – critical factors for Miami developers operating under tight construction schedules.</w:t>
      </w:r>
    </w:p>
    <w:bookmarkEnd w:id="23"/>
    <w:bookmarkStart w:id="24" w:name="Xce0541376bb1c8901ccc851e6a93d172c7f6e2d"/>
    <w:p>
      <w:pPr>
        <w:pStyle w:val="Heading2"/>
      </w:pPr>
      <w:r>
        <w:t xml:space="preserve">Strategic Sales Opportunities: Targeting Miami's Critical Needs</w:t>
      </w:r>
    </w:p>
    <w:p>
      <w:pPr>
        <w:pStyle w:val="FirstParagraph"/>
      </w:pPr>
      <w:r>
        <w:t xml:space="preserve">The following high-potential opportunities represent immediate sales targets for our Environmental Engineering team across the United States Miami market:</w:t>
      </w:r>
    </w:p>
    <w:p>
      <w:pPr>
        <w:numPr>
          <w:ilvl w:val="0"/>
          <w:numId w:val="1003"/>
        </w:numPr>
        <w:pStyle w:val="Compact"/>
      </w:pPr>
      <w:r>
        <w:rPr>
          <w:bCs/>
          <w:b/>
        </w:rPr>
        <w:t xml:space="preserve">Everglades Restoration Partnerships:</w:t>
      </w:r>
      <w:r>
        <w:t xml:space="preserve"> </w:t>
      </w:r>
      <w:r>
        <w:t xml:space="preserve">The U.S. Army Corps of Engineers' $2.5 Billion Everglades project requires on-site Environmental Engineers for wetland restoration compliance. We have secured a letter of intent from two major contractors to bid on Phase 3.</w:t>
      </w:r>
    </w:p>
    <w:p>
      <w:pPr>
        <w:numPr>
          <w:ilvl w:val="0"/>
          <w:numId w:val="1003"/>
        </w:numPr>
        <w:pStyle w:val="Compact"/>
      </w:pPr>
      <w:r>
        <w:rPr>
          <w:bCs/>
          <w:b/>
        </w:rPr>
        <w:t xml:space="preserve">Sustainable Real Estate Certification:</w:t>
      </w:r>
      <w:r>
        <w:t xml:space="preserve"> </w:t>
      </w:r>
      <w:r>
        <w:t xml:space="preserve">As Miami's Green Building Ordinance expands, developers seek Environmental Engineers to achieve LEED Platinum and Florida Green Building Coalition certification. Our sales pipeline includes 9 high-value residential projects totaling $18M in potential revenue.</w:t>
      </w:r>
    </w:p>
    <w:p>
      <w:pPr>
        <w:numPr>
          <w:ilvl w:val="0"/>
          <w:numId w:val="1003"/>
        </w:numPr>
        <w:pStyle w:val="Compact"/>
      </w:pPr>
      <w:r>
        <w:rPr>
          <w:bCs/>
          <w:b/>
        </w:rPr>
        <w:t xml:space="preserve">Wastewater Infrastructure Modernization:</w:t>
      </w:r>
      <w:r>
        <w:t xml:space="preserve"> </w:t>
      </w:r>
      <w:r>
        <w:t xml:space="preserve">Miami Water District’s $450M upgrade project mandates Environmental Engineer oversight for nutrient removal systems. We are positioned as the primary consultant for the Coral Gables expansion segment.</w:t>
      </w:r>
    </w:p>
    <w:bookmarkEnd w:id="24"/>
    <w:bookmarkStart w:id="25" w:name="sales-strategy-implementation-plan"/>
    <w:p>
      <w:pPr>
        <w:pStyle w:val="Heading2"/>
      </w:pPr>
      <w:r>
        <w:t xml:space="preserve">Sales Strategy &amp; Implementation Plan</w:t>
      </w:r>
    </w:p>
    <w:p>
      <w:pPr>
        <w:pStyle w:val="FirstParagraph"/>
      </w:pPr>
      <w:r>
        <w:t xml:space="preserve">To capitalize on Miami's demand, our sales strategy centers on three pillars:</w:t>
      </w:r>
    </w:p>
    <w:p>
      <w:pPr>
        <w:numPr>
          <w:ilvl w:val="0"/>
          <w:numId w:val="1004"/>
        </w:numPr>
        <w:pStyle w:val="Compact"/>
      </w:pPr>
      <w:r>
        <w:rPr>
          <w:bCs/>
          <w:b/>
        </w:rPr>
        <w:t xml:space="preserve">Local Talent Investment:</w:t>
      </w:r>
      <w:r>
        <w:t xml:space="preserve"> </w:t>
      </w:r>
      <w:r>
        <w:t xml:space="preserve">We will hire 5 additional Environmental Engineers with specific South Florida experience by Q1 2024, targeting former FDEP staff and Everglades restoration specialists.</w:t>
      </w:r>
    </w:p>
    <w:p>
      <w:pPr>
        <w:numPr>
          <w:ilvl w:val="0"/>
          <w:numId w:val="1004"/>
        </w:numPr>
        <w:pStyle w:val="Compact"/>
      </w:pPr>
      <w:r>
        <w:rPr>
          <w:bCs/>
          <w:b/>
        </w:rPr>
        <w:t xml:space="preserve">Miami-Specific Marketing:</w:t>
      </w:r>
      <w:r>
        <w:t xml:space="preserve"> </w:t>
      </w:r>
      <w:r>
        <w:t xml:space="preserve">Launch "Miami Resilience Roundtables" – quarterly workshops with Miami-Dade Planning Department, showcasing our Environmental Engineers' solutions to local challenges (e.g., "Managing Saltwater Intrusion in Coastal Wells").</w:t>
      </w:r>
    </w:p>
    <w:p>
      <w:pPr>
        <w:numPr>
          <w:ilvl w:val="0"/>
          <w:numId w:val="1004"/>
        </w:numPr>
        <w:pStyle w:val="Compact"/>
      </w:pPr>
      <w:r>
        <w:rPr>
          <w:bCs/>
          <w:b/>
        </w:rPr>
        <w:t xml:space="preserve">Client-Centric Proposal Framework:</w:t>
      </w:r>
      <w:r>
        <w:t xml:space="preserve"> </w:t>
      </w:r>
      <w:r>
        <w:t xml:space="preserve">All sales proposals now include a dedicated "Miami Adaptation Assessment" section drafted by our Environmental Engineers, demonstrating site-specific risk mitigation plans.</w:t>
      </w:r>
    </w:p>
    <w:p>
      <w:pPr>
        <w:pStyle w:val="FirstParagraph"/>
      </w:pPr>
      <w:r>
        <w:t xml:space="preserve">This targeted approach has already yielded a 35% increase in proposal conversion rates in Miami compared to national averages.</w:t>
      </w:r>
    </w:p>
    <w:bookmarkEnd w:id="25"/>
    <w:bookmarkStart w:id="26" w:name="X0a06485763903b426fcbc5f0135b07507f9cc2e"/>
    <w:p>
      <w:pPr>
        <w:pStyle w:val="Heading2"/>
      </w:pPr>
      <w:r>
        <w:t xml:space="preserve">Conclusion: The Indispensable Role of Environmental Engineers in Miami</w:t>
      </w:r>
    </w:p>
    <w:p>
      <w:pPr>
        <w:pStyle w:val="FirstParagraph"/>
      </w:pPr>
      <w:r>
        <w:t xml:space="preserve">The United States Miami market is undergoing an environmental transformation that demands specialized expertise. This Sales Report confirms that Environmental Engineers are no longer a supplementary resource but the cornerstone of successful development, compliance, and resilience in our city. With climate impacts accelerating and regulatory expectations rising, demand for our team's localized knowledge will only intensify. Our strategic focus on Miami-specific challenges – from saltwater intrusion to hurricane resilience – positions us as the preferred Environmental Engineering partner for organizations committed to sustainable growth in South Florida.</w:t>
      </w:r>
    </w:p>
    <w:p>
      <w:pPr>
        <w:pStyle w:val="BodyText"/>
      </w:pPr>
      <w:r>
        <w:t xml:space="preserve">As we continue to deploy our Environmental Engineers across Miami's most critical projects, we are not merely selling services; we are enabling the city's future. The data is clear: firms leveraging specialized Environmental Engineer talent outperform competitors by 40% in project delivery speed and cost efficiency within the Miami market. This is not a trend – it is the new standard for success in United States Miami.</w:t>
      </w:r>
    </w:p>
    <w:bookmarkEnd w:id="26"/>
    <w:p>
      <w:pPr>
        <w:pStyle w:val="BodyText"/>
      </w:pPr>
      <w:r>
        <w:t xml:space="preserve">Prepared for Executive Leadership | Environmental Engineering Solutions Inc. | October 26, 2023 | Confidential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Miami Market Focus</dc:title>
  <dc:creator/>
  <dc:language>en</dc:language>
  <cp:keywords/>
  <dcterms:created xsi:type="dcterms:W3CDTF">2026-07-23T13:49:19Z</dcterms:created>
  <dcterms:modified xsi:type="dcterms:W3CDTF">2026-07-23T13:49:19Z</dcterms:modified>
</cp:coreProperties>
</file>

<file path=docProps/custom.xml><?xml version="1.0" encoding="utf-8"?>
<Properties xmlns="http://schemas.openxmlformats.org/officeDocument/2006/custom-properties" xmlns:vt="http://schemas.openxmlformats.org/officeDocument/2006/docPropsVTypes"/>
</file>