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w:t>
      </w:r>
      <w:r>
        <w:t xml:space="preserve"> </w:t>
      </w:r>
      <w:r>
        <w:t xml:space="preserve">New</w:t>
      </w:r>
      <w:r>
        <w:t xml:space="preserve"> </w:t>
      </w:r>
      <w:r>
        <w:t xml:space="preserve">York</w:t>
      </w:r>
      <w:r>
        <w:t xml:space="preserve"> </w:t>
      </w:r>
      <w:r>
        <w:t xml:space="preserve">City</w:t>
      </w:r>
    </w:p>
    <w:bookmarkStart w:id="27" w:name="X7c6ea64e26d93908db3424b721a89f3dc0c28de"/>
    <w:p>
      <w:pPr>
        <w:pStyle w:val="Heading1"/>
      </w:pPr>
      <w:r>
        <w:t xml:space="preserve">2023 Q3 Sales Report: Environmental Engineering Solutions for United States New York City Development Projects</w:t>
      </w:r>
    </w:p>
    <w:bookmarkStart w:id="20" w:name="executive-summary"/>
    <w:p>
      <w:pPr>
        <w:pStyle w:val="Heading2"/>
      </w:pPr>
      <w:r>
        <w:t xml:space="preserve">Executive Summary</w:t>
      </w:r>
    </w:p>
    <w:p>
      <w:pPr>
        <w:pStyle w:val="FirstParagraph"/>
      </w:pPr>
      <w:r>
        <w:t xml:space="preserve">This Sales Report details the performance of our environmental engineering services division serving the demanding market of the United States New York City. As a leading provider of sustainable infrastructure solutions, we have witnessed significant growth in demand for specialized Environmental Engineer expertise across Manhattan, Brooklyn, Queens, and beyond. The third quarter (July-September 2023) marked a 18% year-over-year increase in service contracts compared to Q3 2022, driven by stringent environmental regulations and NYC's commitment to climate resilience under Local Law 97. Our strategic focus on compliance-driven engineering services has positioned us as the preferred partner for developers navigating complex environmental challenges within New York City's unique urban landscape.</w:t>
      </w:r>
    </w:p>
    <w:bookmarkEnd w:id="20"/>
    <w:bookmarkStart w:id="21" w:name="X778a51b997a9241a78eb654708e2a12c4155a11"/>
    <w:p>
      <w:pPr>
        <w:pStyle w:val="Heading2"/>
      </w:pPr>
      <w:r>
        <w:t xml:space="preserve">Market Analysis: Environmental Engineering Demand in NYC</w:t>
      </w:r>
    </w:p>
    <w:p>
      <w:pPr>
        <w:pStyle w:val="FirstParagraph"/>
      </w:pPr>
      <w:r>
        <w:t xml:space="preserve">New York City represents one of the most regulated and environmentally conscious markets in the United States. The role of the Environmental Engineer has evolved from mere compliance to strategic business enablement, particularly within the context of New York City's ambitious sustainability goals. Key drivers include:</w:t>
      </w:r>
    </w:p>
    <w:p>
      <w:pPr>
        <w:numPr>
          <w:ilvl w:val="0"/>
          <w:numId w:val="1001"/>
        </w:numPr>
        <w:pStyle w:val="Compact"/>
      </w:pPr>
      <w:r>
        <w:rPr>
          <w:bCs/>
          <w:b/>
        </w:rPr>
        <w:t xml:space="preserve">Local Law 97 Compliance:</w:t>
      </w:r>
      <w:r>
        <w:t xml:space="preserve"> </w:t>
      </w:r>
      <w:r>
        <w:t xml:space="preserve">NYC's landmark emissions law requiring buildings over 25k sq ft to meet strict carbon limits by 2030 has created massive demand for Environmental Engineer services in energy audits, retrofits, and carbon accounting.</w:t>
      </w:r>
    </w:p>
    <w:p>
      <w:pPr>
        <w:numPr>
          <w:ilvl w:val="0"/>
          <w:numId w:val="1001"/>
        </w:numPr>
        <w:pStyle w:val="Compact"/>
      </w:pPr>
      <w:r>
        <w:rPr>
          <w:bCs/>
          <w:b/>
        </w:rPr>
        <w:t xml:space="preserve">Green Infrastructure Mandates:</w:t>
      </w:r>
      <w:r>
        <w:t xml:space="preserve"> </w:t>
      </w:r>
      <w:r>
        <w:t xml:space="preserve">Citywide initiatives like the NYC Green Infrastructure Plan (requiring stormwater management solutions) necessitate specialized Environmental Engineer expertise for both public and private projects.</w:t>
      </w:r>
    </w:p>
    <w:p>
      <w:pPr>
        <w:numPr>
          <w:ilvl w:val="0"/>
          <w:numId w:val="1001"/>
        </w:numPr>
        <w:pStyle w:val="Compact"/>
      </w:pPr>
      <w:r>
        <w:rPr>
          <w:bCs/>
          <w:b/>
        </w:rPr>
        <w:t xml:space="preserve">Aging Infrastructure Renewal:</w:t>
      </w:r>
      <w:r>
        <w:t xml:space="preserve"> </w:t>
      </w:r>
      <w:r>
        <w:t xml:space="preserve">The city's $100B+ capital budget for water systems, bridges, and tunnels demands Environmental Engineers to assess contamination risks during construction.</w:t>
      </w:r>
    </w:p>
    <w:p>
      <w:pPr>
        <w:pStyle w:val="FirstParagraph"/>
      </w:pPr>
      <w:r>
        <w:t xml:space="preserve">Our sales pipeline reflects this trend: 72% of new client acquisitions this quarter involved projects requiring Environmental Engineer validation of sustainability metrics for NYC Department of Buildings submissions. The United States environmental regulatory framework—particularly EPA oversight combined with NYC-specific mandates—creates a complex compliance environment where our certified Environmental Engineers provide critical value.</w:t>
      </w:r>
    </w:p>
    <w:bookmarkEnd w:id="21"/>
    <w:bookmarkStart w:id="22" w:name="service-offerings-sales-performance"/>
    <w:p>
      <w:pPr>
        <w:pStyle w:val="Heading2"/>
      </w:pPr>
      <w:r>
        <w:t xml:space="preserve">Service Offerings &amp;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(USD)</w:t>
            </w:r>
          </w:p>
        </w:tc>
        <w:tc>
          <w:tcPr/>
          <w:p>
            <w:pPr>
              <w:pStyle w:val="Compact"/>
              <w:jc w:val="left"/>
            </w:pPr>
            <w:r>
              <w:t xml:space="preserve">% of Total Sales</w:t>
            </w:r>
          </w:p>
        </w:tc>
        <w:tc>
          <w:tcPr/>
          <w:p>
            <w:pPr>
              <w:pStyle w:val="Compact"/>
              <w:jc w:val="left"/>
            </w:pPr>
            <w:r>
              <w:t xml:space="preserve">Key NYC Projects</w:t>
            </w:r>
          </w:p>
        </w:tc>
      </w:tr>
      <w:tr>
        <w:tc>
          <w:tcPr/>
          <w:p>
            <w:pPr>
              <w:pStyle w:val="Compact"/>
              <w:jc w:val="left"/>
            </w:pPr>
            <w:r>
              <w:t xml:space="preserve">Compliance Engineering (Local Law 97)</w:t>
            </w:r>
          </w:p>
        </w:tc>
        <w:tc>
          <w:tcPr/>
          <w:p>
            <w:pPr>
              <w:pStyle w:val="Compact"/>
              <w:jc w:val="left"/>
            </w:pPr>
            <w:r>
              <w:t xml:space="preserve">$1.2M</w:t>
            </w:r>
          </w:p>
        </w:tc>
        <w:tc>
          <w:tcPr/>
          <w:p>
            <w:pPr>
              <w:pStyle w:val="Compact"/>
              <w:jc w:val="left"/>
            </w:pPr>
            <w:r>
              <w:t xml:space="preserve">41%</w:t>
            </w:r>
          </w:p>
        </w:tc>
        <w:tc>
          <w:tcPr/>
          <w:p>
            <w:pPr>
              <w:pStyle w:val="Compact"/>
              <w:jc w:val="left"/>
            </w:pPr>
            <w:r>
              <w:t xml:space="preserve">Hudson Yards Carbon Reduction Audit, Brooklyn Navy Yard Retrofit</w:t>
            </w:r>
          </w:p>
        </w:tc>
      </w:tr>
      <w:tr>
        <w:tc>
          <w:tcPr/>
          <w:p>
            <w:pPr>
              <w:pStyle w:val="Compact"/>
              <w:jc w:val="left"/>
            </w:pPr>
            <w:r>
              <w:t xml:space="preserve">Sustainable Site Remediation</w:t>
            </w:r>
          </w:p>
        </w:tc>
        <w:tc>
          <w:tcPr/>
          <w:p>
            <w:pPr>
              <w:pStyle w:val="Compact"/>
              <w:jc w:val="left"/>
            </w:pPr>
            <w:r>
              <w:t xml:space="preserve">$850K</w:t>
            </w:r>
          </w:p>
        </w:tc>
        <w:tc>
          <w:tcPr/>
          <w:p>
            <w:pPr>
              <w:pStyle w:val="Compact"/>
              <w:jc w:val="left"/>
            </w:pPr>
            <w:r>
              <w:t xml:space="preserve">29%</w:t>
            </w:r>
          </w:p>
        </w:tc>
        <w:tc>
          <w:tcPr/>
          <w:p>
            <w:pPr>
              <w:pStyle w:val="Compact"/>
              <w:jc w:val="left"/>
            </w:pPr>
            <w:r>
              <w:t xml:space="preserve">Brooklyn Bridge Park Soil Contamination Study, Queens Waterfront Redevelopment</w:t>
            </w:r>
          </w:p>
        </w:tc>
      </w:tr>
      <w:tr>
        <w:tc>
          <w:tcPr/>
          <w:p>
            <w:pPr>
              <w:pStyle w:val="Compact"/>
              <w:jc w:val="left"/>
            </w:pPr>
            <w:r>
              <w:t xml:space="preserve">Green Infrastructure Design</w:t>
            </w:r>
          </w:p>
        </w:tc>
        <w:tc>
          <w:tcPr/>
          <w:p>
            <w:pPr>
              <w:pStyle w:val="Compact"/>
              <w:jc w:val="left"/>
            </w:pPr>
            <w:r>
              <w:t xml:space="preserve">$560K</w:t>
            </w:r>
          </w:p>
        </w:tc>
        <w:tc>
          <w:tcPr/>
          <w:p>
            <w:pPr>
              <w:pStyle w:val="Compact"/>
              <w:jc w:val="left"/>
            </w:pPr>
            <w:r>
              <w:t xml:space="preserve">19%</w:t>
            </w:r>
          </w:p>
        </w:tc>
        <w:tc>
          <w:tcPr/>
          <w:p>
            <w:pPr>
              <w:pStyle w:val="Compact"/>
              <w:jc w:val="left"/>
            </w:pPr>
            <w:r>
              <w:t xml:space="preserve">Mott Haven Stormwater System, Bronx Riverfront Parks Project</w:t>
            </w:r>
          </w:p>
        </w:tc>
      </w:tr>
      <w:tr>
        <w:tc>
          <w:tcPr/>
          <w:p>
            <w:pPr>
              <w:pStyle w:val="Compact"/>
              <w:jc w:val="left"/>
            </w:pPr>
            <w:r>
              <w:t xml:space="preserve">Environmental Impact Assessments (EIA)</w:t>
            </w:r>
          </w:p>
        </w:tc>
        <w:tc>
          <w:tcPr/>
          <w:p>
            <w:pPr>
              <w:pStyle w:val="Compact"/>
              <w:jc w:val="left"/>
            </w:pPr>
            <w:r>
              <w:t xml:space="preserve">$320K</w:t>
            </w:r>
          </w:p>
        </w:tc>
        <w:tc>
          <w:tcPr/>
          <w:p>
            <w:pPr>
              <w:pStyle w:val="Compact"/>
              <w:jc w:val="left"/>
            </w:pPr>
            <w:r>
              <w:t xml:space="preserve">11%</w:t>
            </w:r>
          </w:p>
        </w:tc>
        <w:tc>
          <w:tcPr/>
          <w:p>
            <w:pPr>
              <w:pStyle w:val="Compact"/>
              <w:jc w:val="left"/>
            </w:pPr>
            <w:r>
              <w:t xml:space="preserve">Manhattan Transit Hub Expansion, Staten Island Ferry Terminal Upgrade</w:t>
            </w:r>
          </w:p>
        </w:tc>
      </w:tr>
    </w:tbl>
    <w:p>
      <w:pPr>
        <w:pStyle w:val="BodyText"/>
      </w:pPr>
      <w:r>
        <w:t xml:space="preserve">The Environmental Engineer team delivered 27% higher project completion rates in Q3 versus the previous year, directly contributing to our 22% increase in client retention. Our success stems from deep familiarity with New York City's specific environmental codes—such as the NYC Green Building Code (GBC) and Department of Environmental Protection (DEP) protocols—which allow us to anticipate regulatory hurdles before they impact project timelines. This expertise converts directly into sales, as 83% of new clients cited our NYC-specific compliance knowledge as the primary factor in selection.</w:t>
      </w:r>
    </w:p>
    <w:bookmarkEnd w:id="22"/>
    <w:bookmarkStart w:id="23" w:name="X57241eee67559e89d4313a41d5104c5f2aa6d2b"/>
    <w:p>
      <w:pPr>
        <w:pStyle w:val="Heading2"/>
      </w:pPr>
      <w:r>
        <w:t xml:space="preserve">Client Success Story: Hudson Yards Redevelopment</w:t>
      </w:r>
    </w:p>
    <w:p>
      <w:pPr>
        <w:pStyle w:val="FirstParagraph"/>
      </w:pPr>
      <w:r>
        <w:t xml:space="preserve">A flagship project illustrating our Environmental Engineer value proposition involved the $10 billion Hudson Yards expansion. Facing aggressive timelines under NYC's 2030 carbon targets, the developer engaged our team to implement a real-time emissions monitoring system across 14 construction sites. Our Environmental Engineers integrated IoT sensors with NYC DEP reporting protocols, enabling continuous compliance tracking without project delays.</w:t>
      </w:r>
    </w:p>
    <w:p>
      <w:pPr>
        <w:pStyle w:val="BodyText"/>
      </w:pPr>
      <w:r>
        <w:t xml:space="preserve">Result: The client achieved a 28% faster approval cycle for their sustainability plan (exceeding city benchmarks), saved $1.7M in potential non-compliance penalties, and secured a "Green Star" certification from NYC’s Environmental Control Board. This project generated $350K in direct revenue and resulted in three new client referrals—proving how Environmental Engineer services drive both compliance and competitive advantage within United States New York City's development ecosystem.</w:t>
      </w:r>
    </w:p>
    <w:bookmarkEnd w:id="23"/>
    <w:bookmarkStart w:id="24" w:name="challenges-strategic-adjustments"/>
    <w:p>
      <w:pPr>
        <w:pStyle w:val="Heading2"/>
      </w:pPr>
      <w:r>
        <w:t xml:space="preserve">Challenges &amp; Strategic Adjustments</w:t>
      </w:r>
    </w:p>
    <w:p>
      <w:pPr>
        <w:pStyle w:val="FirstParagraph"/>
      </w:pPr>
      <w:r>
        <w:t xml:space="preserve">The New York City market presents unique challenges requiring adaptive sales strategies. A 15% increase in project cancellations this quarter stemmed from developers underestimating the scope of Environmental Engineer requirements for NYC's evolving regulations. To address this, we launched a "Pre-Compliance Assessment" service—a $15K upfront package that maps Local Law 97 implications and NYC DEP requirements before project scoping begins. This has already reduced mid-project scope changes by 34% in Q4.</w:t>
      </w:r>
    </w:p>
    <w:p>
      <w:pPr>
        <w:pStyle w:val="BodyText"/>
      </w:pPr>
      <w:r>
        <w:t xml:space="preserve">Additionally, we've invested in specialized training for Environmental Engineers on NYC-specific flood resilience standards (post-Hurricane Sandy updates), directly responding to client requests following the 2023 Nor'easter. These strategic sales enhancements have improved our win rate with municipal clients by 27%.</w:t>
      </w:r>
    </w:p>
    <w:bookmarkEnd w:id="24"/>
    <w:bookmarkStart w:id="25" w:name="X289735a3a677c801298bfd4f436e81c5ea83d83"/>
    <w:p>
      <w:pPr>
        <w:pStyle w:val="Heading2"/>
      </w:pPr>
      <w:r>
        <w:t xml:space="preserve">Future Outlook: Sales Strategy for NYC Growth</w:t>
      </w:r>
    </w:p>
    <w:p>
      <w:pPr>
        <w:pStyle w:val="FirstParagraph"/>
      </w:pPr>
      <w:r>
        <w:t xml:space="preserve">Our Q4 sales strategy focuses on expanding Environmental Engineer capacity to serve NYC's upcoming infrastructure investments. Key initiatives include:</w:t>
      </w:r>
    </w:p>
    <w:p>
      <w:pPr>
        <w:numPr>
          <w:ilvl w:val="0"/>
          <w:numId w:val="1002"/>
        </w:numPr>
        <w:pStyle w:val="Compact"/>
      </w:pPr>
      <w:r>
        <w:rPr>
          <w:bCs/>
          <w:b/>
        </w:rPr>
        <w:t xml:space="preserve">NYC Climate Resilience Task Force Partnership:</w:t>
      </w:r>
      <w:r>
        <w:t xml:space="preserve"> </w:t>
      </w:r>
      <w:r>
        <w:t xml:space="preserve">Co-developing a $5M pilot program with the Mayor’s Office of Sustainability to fast-track compliance for 100+ borough projects.</w:t>
      </w:r>
    </w:p>
    <w:p>
      <w:pPr>
        <w:numPr>
          <w:ilvl w:val="0"/>
          <w:numId w:val="1002"/>
        </w:numPr>
        <w:pStyle w:val="Compact"/>
      </w:pPr>
      <w:r>
        <w:rPr>
          <w:bCs/>
          <w:b/>
        </w:rPr>
        <w:t xml:space="preserve">AI-Powered Compliance Platform:</w:t>
      </w:r>
      <w:r>
        <w:t xml:space="preserve"> </w:t>
      </w:r>
      <w:r>
        <w:t xml:space="preserve">Launching a proprietary tool that cross-references all NYC environmental codes with project specifics, reducing assessment time by 40%.</w:t>
      </w:r>
    </w:p>
    <w:p>
      <w:pPr>
        <w:numPr>
          <w:ilvl w:val="0"/>
          <w:numId w:val="1002"/>
        </w:numPr>
        <w:pStyle w:val="Compact"/>
      </w:pPr>
      <w:r>
        <w:rPr>
          <w:bCs/>
          <w:b/>
        </w:rPr>
        <w:t xml:space="preserve">Targeted Client Acquisition:</w:t>
      </w:r>
      <w:r>
        <w:t xml:space="preserve"> </w:t>
      </w:r>
      <w:r>
        <w:t xml:space="preserve">Focusing on developers of Class A office towers (72% of NYC's commercial market) where Environmental Engineer services are now mandatory for financing.</w:t>
      </w:r>
    </w:p>
    <w:p>
      <w:pPr>
        <w:pStyle w:val="FirstParagraph"/>
      </w:pPr>
      <w:r>
        <w:t xml:space="preserve">The United States New York City market represents $3.8B in annual environmental engineering service demand (per NYU Urban Planning Institute data). With our current sales pipeline at 147% of Q3 targets, we project a 25% revenue increase for the full year. This growth is intrinsically tied to the expanding role of Environmental Engineers as strategic business partners—not just technical advisors—in shaping New York City's sustainable future.</w:t>
      </w:r>
    </w:p>
    <w:bookmarkEnd w:id="25"/>
    <w:bookmarkStart w:id="26" w:name="conclusion"/>
    <w:p>
      <w:pPr>
        <w:pStyle w:val="Heading2"/>
      </w:pPr>
      <w:r>
        <w:t xml:space="preserve">Conclusion</w:t>
      </w:r>
    </w:p>
    <w:p>
      <w:pPr>
        <w:pStyle w:val="FirstParagraph"/>
      </w:pPr>
      <w:r>
        <w:t xml:space="preserve">This Sales Report confirms that Environmental Engineer expertise is no longer a niche requirement but a fundamental driver of success for all major development projects in the United States New York City. Our ability to translate complex regulatory demands into tangible business outcomes—through certified Environmental Engineers deeply familiar with NYC's unique environmental landscape—has directly fueled our market leadership. As the city accelerates its transition toward carbon neutrality, demand for these specialized services will only intensify, making our Q3 growth a reliable indicator of future revenue potential. We remain committed to delivering unparalleled value where environmental stewardship meets urban innovation in the heart of New York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Environmental Engineering Services - New York City</dc:title>
  <dc:creator/>
  <dc:language>en</dc:language>
  <cp:keywords/>
  <dcterms:created xsi:type="dcterms:W3CDTF">2026-07-24T08:39:05Z</dcterms:created>
  <dcterms:modified xsi:type="dcterms:W3CDTF">2026-07-24T08:39:05Z</dcterms:modified>
</cp:coreProperties>
</file>

<file path=docProps/custom.xml><?xml version="1.0" encoding="utf-8"?>
<Properties xmlns="http://schemas.openxmlformats.org/officeDocument/2006/custom-properties" xmlns:vt="http://schemas.openxmlformats.org/officeDocument/2006/docPropsVTypes"/>
</file>