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4847aa017cb260907dfa7eed98c8e91a3a44289"/>
    <w:p>
      <w:pPr>
        <w:pStyle w:val="Heading1"/>
      </w:pPr>
      <w:r>
        <w:t xml:space="preserve">Annual Sales Report: Environmental Engineering Solutions for Sustainable Development in Tashkent, Uzbekistan</w:t>
      </w:r>
    </w:p>
    <w:bookmarkStart w:id="20" w:name="X0b1e4be9ca3c319413023e19d42c19d327531c3"/>
    <w:p>
      <w:pPr>
        <w:pStyle w:val="Heading2"/>
      </w:pPr>
      <w:r>
        <w:t xml:space="preserve">Prepared For: EcoSolutions Central Asia Management Team</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January 1 - September 30, 2023</w:t>
      </w:r>
    </w:p>
    <w:bookmarkEnd w:id="20"/>
    <w:bookmarkStart w:id="21" w:name="i.-executive-summary"/>
    <w:p>
      <w:pPr>
        <w:pStyle w:val="Heading2"/>
      </w:pPr>
      <w:r>
        <w:t xml:space="preserve">I. Executive Summary</w:t>
      </w:r>
    </w:p>
    <w:p>
      <w:pPr>
        <w:pStyle w:val="FirstParagraph"/>
      </w:pPr>
      <w:r>
        <w:t xml:space="preserve">This Sales Report details the performance of EcoSolutions Central Asia's Environmental Engineering division across Tashkent, Uzbekistan. Operating within Uzbekistan's rapidly evolving environmental regulatory landscape and Tashkent's ambitious urban sustainability goals (aligned with the National Environmental Strategy 2030), our team has achieved a 37% year-on-year growth in service revenue. This success stems from strategic alignment with Uzbekistan's national priorities, deep understanding of Tashkent-specific environmental challenges, and the deployment of highly skilled Environmental Engineers certified under Uzbekistan's Ministry of Ecology framework. Our focus on water resource management, industrial pollution control, and green infrastructure development has positioned us as a leading service provider in the Tashkent market.</w:t>
      </w:r>
    </w:p>
    <w:bookmarkEnd w:id="21"/>
    <w:bookmarkStart w:id="22" w:name="X3e861cec2cc2403054119afc38035569547773d"/>
    <w:p>
      <w:pPr>
        <w:pStyle w:val="Heading2"/>
      </w:pPr>
      <w:r>
        <w:t xml:space="preserve">II. Market Context: Environmental Engineering Demand in Tashkent</w:t>
      </w:r>
    </w:p>
    <w:p>
      <w:pPr>
        <w:pStyle w:val="FirstParagraph"/>
      </w:pPr>
      <w:r>
        <w:t xml:space="preserve">The Uzbekistan government's commitment to environmental sustainability, particularly under President Shavkat Mirziyoyev's "Green Agenda" and the 2023-2025 Water Management Strategy, has dramatically increased demand for qualified Environmental Engineers in Tashkent. Key drivers include:</w:t>
      </w:r>
    </w:p>
    <w:p>
      <w:pPr>
        <w:numPr>
          <w:ilvl w:val="0"/>
          <w:numId w:val="1001"/>
        </w:numPr>
        <w:pStyle w:val="Compact"/>
      </w:pPr>
      <w:r>
        <w:rPr>
          <w:bCs/>
          <w:b/>
        </w:rPr>
        <w:t xml:space="preserve">Tashkent City Development Projects:</w:t>
      </w:r>
      <w:r>
        <w:t xml:space="preserve"> </w:t>
      </w:r>
      <w:r>
        <w:t xml:space="preserve">Major infrastructure initiatives (e.g., Tashkent Metro expansion, Chilanzar Industrial Zone upgrades) require comprehensive environmental impact assessments and mitigation plans.</w:t>
      </w:r>
    </w:p>
    <w:p>
      <w:pPr>
        <w:numPr>
          <w:ilvl w:val="0"/>
          <w:numId w:val="1001"/>
        </w:numPr>
        <w:pStyle w:val="Compact"/>
      </w:pPr>
      <w:r>
        <w:rPr>
          <w:bCs/>
          <w:b/>
        </w:rPr>
        <w:t xml:space="preserve">Air Quality Crisis:</w:t>
      </w:r>
      <w:r>
        <w:t xml:space="preserve"> </w:t>
      </w:r>
      <w:r>
        <w:t xml:space="preserve">Tashkent consistently ranks among Central Asia's most polluted cities. Municipal contracts for air quality monitoring networks and industrial emission controls are a core revenue stream.</w:t>
      </w:r>
    </w:p>
    <w:p>
      <w:pPr>
        <w:numPr>
          <w:ilvl w:val="0"/>
          <w:numId w:val="1001"/>
        </w:numPr>
        <w:pStyle w:val="Compact"/>
      </w:pPr>
      <w:r>
        <w:rPr>
          <w:bCs/>
          <w:b/>
        </w:rPr>
        <w:t xml:space="preserve">Water Scarcity &amp; Wastewater Treatment:</w:t>
      </w:r>
      <w:r>
        <w:t xml:space="preserve"> </w:t>
      </w:r>
      <w:r>
        <w:t xml:space="preserve">Uzbekistan's National Water Strategy prioritizes upgrading aging systems. Tashkent's 2023 pilot project for advanced wastewater treatment at the Chorsu Plant exemplifies our service focus.</w:t>
      </w:r>
    </w:p>
    <w:p>
      <w:pPr>
        <w:numPr>
          <w:ilvl w:val="0"/>
          <w:numId w:val="1001"/>
        </w:numPr>
        <w:pStyle w:val="Compact"/>
      </w:pPr>
      <w:r>
        <w:rPr>
          <w:bCs/>
          <w:b/>
        </w:rPr>
        <w:t xml:space="preserve">Sustainability Compliance:</w:t>
      </w:r>
      <w:r>
        <w:t xml:space="preserve"> </w:t>
      </w:r>
      <w:r>
        <w:t xml:space="preserve">New Uzbekistan Technical Regulations on Environmental Protection (effective Q1 2023) mandate engineering services for all new industrial facilities and major construction projects.</w:t>
      </w:r>
    </w:p>
    <w:bookmarkEnd w:id="22"/>
    <w:bookmarkStart w:id="23" w:name="X1a371f793cefa16456219b73a9da41eb955dc73"/>
    <w:p>
      <w:pPr>
        <w:pStyle w:val="Heading2"/>
      </w:pPr>
      <w:r>
        <w:t xml:space="preserve">III. Sales Performance Analysis: Tashkent Market Focus</w:t>
      </w:r>
    </w:p>
    <w:p>
      <w:pPr>
        <w:pStyle w:val="FirstParagraph"/>
      </w:pPr>
      <w:r>
        <w:t xml:space="preserve">The Environmental Engineering division generated total sales revenue of $845,000 USD (≈93,205,000 UZS) for the first three quarters of 2023 in Tashkent. Key segments include:</w:t>
      </w:r>
    </w:p>
    <w:p>
      <w:pPr>
        <w:pStyle w:val="BodyText"/>
      </w:pPr>
      <w:r>
        <w:t xml:space="preserve">Service Category</w:t>
      </w:r>
    </w:p>
    <w:p>
      <w:pPr>
        <w:pStyle w:val="BodyText"/>
      </w:pPr>
      <w:r>
        <w:t xml:space="preserve">Revenue (USD)</w:t>
      </w:r>
    </w:p>
    <w:p>
      <w:pPr>
        <w:pStyle w:val="BodyText"/>
      </w:pPr>
      <w:r>
        <w:t xml:space="preserve">% of Total</w:t>
      </w:r>
    </w:p>
    <w:p>
      <w:pPr>
        <w:pStyle w:val="BodyText"/>
      </w:pPr>
      <w:r>
        <w:t xml:space="preserve">Key Tashkent Clients/Projects</w:t>
      </w:r>
    </w:p>
    <w:p>
      <w:pPr>
        <w:pStyle w:val="BodyText"/>
      </w:pPr>
      <w:r>
        <w:t xml:space="preserve">Environmental Impact Assessments (EIAs)</w:t>
      </w:r>
    </w:p>
    <w:p>
      <w:pPr>
        <w:pStyle w:val="BodyText"/>
      </w:pPr>
      <w:r>
        <w:t xml:space="preserve">$285,000</w:t>
      </w:r>
    </w:p>
    <w:p>
      <w:pPr>
        <w:pStyle w:val="BodyText"/>
      </w:pPr>
      <w:r>
        <w:t xml:space="preserve">33.7%</w:t>
      </w:r>
    </w:p>
    <w:p>
      <w:pPr>
        <w:pStyle w:val="BodyText"/>
      </w:pPr>
      <w:r>
        <w:t xml:space="preserve">Tashkent City Park Expansion, Chorsu Market Redevelopment</w:t>
      </w:r>
    </w:p>
    <w:p>
      <w:pPr>
        <w:pStyle w:val="BodyText"/>
      </w:pPr>
      <w:r>
        <w:t xml:space="preserve">Industrial Emission Control Systems Design</w:t>
      </w:r>
    </w:p>
    <w:p>
      <w:pPr>
        <w:pStyle w:val="BodyText"/>
      </w:pPr>
      <w:r>
        <w:t xml:space="preserve">$245,000</w:t>
      </w:r>
    </w:p>
    <w:p>
      <w:pPr>
        <w:pStyle w:val="BodyText"/>
      </w:pPr>
      <w:r>
        <w:t xml:space="preserve">29.0%</w:t>
      </w:r>
    </w:p>
    <w:p>
      <w:pPr>
        <w:pStyle w:val="BodyText"/>
      </w:pPr>
      <w:r>
        <w:t xml:space="preserve">Tashkent Chemical Plant (Refinery), Tashkent Food Processing Cluster</w:t>
      </w:r>
    </w:p>
    <w:p>
      <w:pPr>
        <w:pStyle w:val="BodyText"/>
      </w:pPr>
      <w:r>
        <w:t xml:space="preserve">Wastewater Treatment System Optimization</w:t>
      </w:r>
    </w:p>
    <w:p>
      <w:pPr>
        <w:pStyle w:val="BodyText"/>
      </w:pPr>
      <w:r>
        <w:t xml:space="preserve">$182,000</w:t>
      </w:r>
    </w:p>
    <w:p>
      <w:pPr>
        <w:pStyle w:val="BodyText"/>
      </w:pPr>
      <w:r>
        <w:rPr>
          <w:bCs/>
          <w:b/>
        </w:rPr>
        <w:t xml:space="preserve">% of Total</w:t>
      </w:r>
      <w:r>
        <w:br/>
      </w:r>
      <w:r>
        <w:t xml:space="preserve">(Note: Corrected from 33.7% to 21.5%)</w:t>
      </w:r>
      <w:r>
        <w:br/>
      </w:r>
      <w:r>
        <w:t xml:space="preserve">**Corrected Table for Accuracy**</w:t>
      </w:r>
    </w:p>
    <w:p>
      <w:pPr>
        <w:pStyle w:val="BodyText"/>
      </w:pPr>
      <w:r>
        <w:t xml:space="preserve">Air Quality Monitoring Network Deployment</w:t>
      </w:r>
    </w:p>
    <w:p>
      <w:pPr>
        <w:pStyle w:val="BodyText"/>
      </w:pPr>
      <w:r>
        <w:t xml:space="preserve">$138,000</w:t>
      </w:r>
    </w:p>
    <w:p>
      <w:pPr>
        <w:pStyle w:val="BodyText"/>
      </w:pPr>
      <w:r>
        <w:t xml:space="preserve">16.3%</w:t>
      </w:r>
    </w:p>
    <w:p>
      <w:pPr>
        <w:pStyle w:val="BodyText"/>
      </w:pPr>
      <w:r>
        <w:t xml:space="preserve">Tashkent Municipal Government (City-Wide Sensor Network)</w:t>
      </w:r>
    </w:p>
    <w:p>
      <w:pPr>
        <w:pStyle w:val="BodyText"/>
      </w:pPr>
      <w:r>
        <w:rPr>
          <w:bCs/>
          <w:b/>
        </w:rPr>
        <w:t xml:space="preserve">Growth Highlights:</w:t>
      </w:r>
      <w:r>
        <w:t xml:space="preserve"> </w:t>
      </w:r>
      <w:r>
        <w:t xml:space="preserve">2023 sales represent a 41% increase over Q3 2022, driven by:</w:t>
      </w:r>
    </w:p>
    <w:p>
      <w:pPr>
        <w:numPr>
          <w:ilvl w:val="0"/>
          <w:numId w:val="1002"/>
        </w:numPr>
        <w:pStyle w:val="Compact"/>
      </w:pPr>
      <w:r>
        <w:t xml:space="preserve">Winning the municipal contract for Tashkent's Air Quality Monitoring Network (Q2), securing $138,000 in recurring revenue.</w:t>
      </w:r>
    </w:p>
    <w:p>
      <w:pPr>
        <w:numPr>
          <w:ilvl w:val="0"/>
          <w:numId w:val="1002"/>
        </w:numPr>
        <w:pStyle w:val="Compact"/>
      </w:pPr>
      <w:r>
        <w:t xml:space="preserve">Securing a landmark contract with "UzAuto" for emissions control at their Tashkent manufacturing plant (Q3), valued at $245,000.</w:t>
      </w:r>
    </w:p>
    <w:p>
      <w:pPr>
        <w:numPr>
          <w:ilvl w:val="0"/>
          <w:numId w:val="1002"/>
        </w:numPr>
        <w:pStyle w:val="Compact"/>
      </w:pPr>
      <w:r>
        <w:t xml:space="preserve">Establishing long-term service agreements with 7 major industrial parks within Tashkent city limits.</w:t>
      </w:r>
    </w:p>
    <w:bookmarkEnd w:id="23"/>
    <w:bookmarkStart w:id="24" w:name="X4c5a69c011ff04aea9679dbfdb9745db7eeab32"/>
    <w:p>
      <w:pPr>
        <w:pStyle w:val="Heading2"/>
      </w:pPr>
      <w:r>
        <w:t xml:space="preserve">IV. The Role of the Environmental Engineer in Uzbekistan's Market</w:t>
      </w:r>
    </w:p>
    <w:p>
      <w:pPr>
        <w:pStyle w:val="FirstParagraph"/>
      </w:pPr>
      <w:r>
        <w:t xml:space="preserve">This success hinges on our certified Environmental Engineers' deep contextual knowledge:</w:t>
      </w:r>
    </w:p>
    <w:p>
      <w:pPr>
        <w:numPr>
          <w:ilvl w:val="0"/>
          <w:numId w:val="1003"/>
        </w:numPr>
        <w:pStyle w:val="Compact"/>
      </w:pPr>
      <w:r>
        <w:rPr>
          <w:bCs/>
          <w:b/>
        </w:rPr>
        <w:t xml:space="preserve">Local Regulatory Expertise:</w:t>
      </w:r>
      <w:r>
        <w:t xml:space="preserve"> </w:t>
      </w:r>
      <w:r>
        <w:t xml:space="preserve">Our engineers hold Uzbekistan Ministry of Ecology certifications and stay updated on evolving local standards (e.g., SOT 10.05-2022 for air quality). This prevents costly project delays common with foreign firms.</w:t>
      </w:r>
    </w:p>
    <w:p>
      <w:pPr>
        <w:numPr>
          <w:ilvl w:val="0"/>
          <w:numId w:val="1003"/>
        </w:numPr>
        <w:pStyle w:val="Compact"/>
      </w:pPr>
      <w:r>
        <w:rPr>
          <w:bCs/>
          <w:b/>
        </w:rPr>
        <w:t xml:space="preserve">Cultural &amp; Operational Understanding:</w:t>
      </w:r>
      <w:r>
        <w:t xml:space="preserve"> </w:t>
      </w:r>
      <w:r>
        <w:t xml:space="preserve">Engineers fluent in Uzbek and Russian navigate Tashkent's business culture effectively, building trust with city planners (e.g., Tashkent Urban Planning Department) and industrial managers.</w:t>
      </w:r>
    </w:p>
    <w:p>
      <w:pPr>
        <w:numPr>
          <w:ilvl w:val="0"/>
          <w:numId w:val="1003"/>
        </w:numPr>
        <w:pStyle w:val="Compact"/>
      </w:pPr>
      <w:r>
        <w:rPr>
          <w:bCs/>
          <w:b/>
        </w:rPr>
        <w:t xml:space="preserve">Tech Adaptation:</w:t>
      </w:r>
      <w:r>
        <w:t xml:space="preserve"> </w:t>
      </w:r>
      <w:r>
        <w:t xml:space="preserve">Our engineers integrate locally available materials (e.g., adapting wastewater treatment tech to Tashkent's specific water chemistry) and leverage Uzbekistan's growing solar energy infrastructure for sustainable project design.</w:t>
      </w:r>
    </w:p>
    <w:bookmarkEnd w:id="24"/>
    <w:bookmarkStart w:id="25" w:name="Xef1c27b38f5bcc17c8d22216a02ad5f6116e050"/>
    <w:p>
      <w:pPr>
        <w:pStyle w:val="Heading2"/>
      </w:pPr>
      <w:r>
        <w:t xml:space="preserve">V. Challenges &amp; Strategic Response in Tashkent</w:t>
      </w:r>
    </w:p>
    <w:p>
      <w:pPr>
        <w:pStyle w:val="FirstParagraph"/>
      </w:pPr>
      <w:r>
        <w:t xml:space="preserve">Market entry in Tashkent presented challenges unique to Uzbekistan:</w:t>
      </w:r>
    </w:p>
    <w:p>
      <w:pPr>
        <w:numPr>
          <w:ilvl w:val="0"/>
          <w:numId w:val="1004"/>
        </w:numPr>
        <w:pStyle w:val="Compact"/>
      </w:pPr>
      <w:r>
        <w:rPr>
          <w:bCs/>
          <w:b/>
        </w:rPr>
        <w:t xml:space="preserve">Regulatory Complexity:</w:t>
      </w:r>
      <w:r>
        <w:t xml:space="preserve"> </w:t>
      </w:r>
      <w:r>
        <w:t xml:space="preserve">Initial delays due to unclear permitting processes for new wastewater tech. *Response:* Dedicated Regulatory Liaison Engineer hired (Saidov K.) who now handles all permit submissions, cutting approval time by 50%.</w:t>
      </w:r>
    </w:p>
    <w:p>
      <w:pPr>
        <w:numPr>
          <w:ilvl w:val="0"/>
          <w:numId w:val="1004"/>
        </w:numPr>
        <w:pStyle w:val="Compact"/>
      </w:pPr>
      <w:r>
        <w:rPr>
          <w:bCs/>
          <w:b/>
        </w:rPr>
        <w:t xml:space="preserve">Client Budget Constraints:</w:t>
      </w:r>
      <w:r>
        <w:t xml:space="preserve"> </w:t>
      </w:r>
      <w:r>
        <w:t xml:space="preserve">Municipal projects often face funding delays. *Response:* Developed flexible payment plans tied to project milestones, securing key Tashkent City contracts.</w:t>
      </w:r>
    </w:p>
    <w:p>
      <w:pPr>
        <w:numPr>
          <w:ilvl w:val="0"/>
          <w:numId w:val="1004"/>
        </w:numPr>
        <w:pStyle w:val="Compact"/>
      </w:pPr>
      <w:r>
        <w:rPr>
          <w:bCs/>
          <w:b/>
        </w:rPr>
        <w:t xml:space="preserve">Local Talent Shortage:</w:t>
      </w:r>
      <w:r>
        <w:t xml:space="preserve"> </w:t>
      </w:r>
      <w:r>
        <w:t xml:space="preserve">Difficulty finding Uzbeki graduates with advanced environmental engineering skills. *Response:* Partnered with Tashkent Institute of Architecture &amp; Construction for targeted internships and training programs, building our local talent pipeline.</w:t>
      </w:r>
    </w:p>
    <w:bookmarkEnd w:id="25"/>
    <w:bookmarkStart w:id="26" w:name="Xfcaf6f3b12ee9c16b787f1870f9be1ed55bfadb"/>
    <w:p>
      <w:pPr>
        <w:pStyle w:val="Heading2"/>
      </w:pPr>
      <w:r>
        <w:t xml:space="preserve">VI. Future Sales Strategy: Aligning with Uzbekistan's Vision</w:t>
      </w:r>
    </w:p>
    <w:p>
      <w:pPr>
        <w:pStyle w:val="FirstParagraph"/>
      </w:pPr>
      <w:r>
        <w:t xml:space="preserve">Based on the robust Q3 2023 performance, our focus for H2 2023 and beyond in Tashkent is:</w:t>
      </w:r>
    </w:p>
    <w:p>
      <w:pPr>
        <w:numPr>
          <w:ilvl w:val="0"/>
          <w:numId w:val="1005"/>
        </w:numPr>
        <w:pStyle w:val="Compact"/>
      </w:pPr>
      <w:r>
        <w:rPr>
          <w:bCs/>
          <w:b/>
        </w:rPr>
        <w:t xml:space="preserve">Capitalizing on National Green Projects:</w:t>
      </w:r>
      <w:r>
        <w:t xml:space="preserve"> </w:t>
      </w:r>
      <w:r>
        <w:t xml:space="preserve">Targeting bids for Uzbekistan's $50M Tashkent Green Belt initiative (replanting corridors along major highways) requiring soil remediation and sustainable landscaping engineering.</w:t>
      </w:r>
    </w:p>
    <w:p>
      <w:pPr>
        <w:numPr>
          <w:ilvl w:val="0"/>
          <w:numId w:val="1005"/>
        </w:numPr>
        <w:pStyle w:val="Compact"/>
      </w:pPr>
      <w:r>
        <w:rPr>
          <w:bCs/>
          <w:b/>
        </w:rPr>
        <w:t xml:space="preserve">Expanding Municipal Partnerships:</w:t>
      </w:r>
      <w:r>
        <w:t xml:space="preserve"> </w:t>
      </w:r>
      <w:r>
        <w:t xml:space="preserve">Pursuing contracts to upgrade Tashkent's waste management facilities using circular economy principles, directly supporting the National Strategy.</w:t>
      </w:r>
    </w:p>
    <w:p>
      <w:pPr>
        <w:numPr>
          <w:ilvl w:val="0"/>
          <w:numId w:val="1005"/>
        </w:numPr>
        <w:pStyle w:val="Compact"/>
      </w:pPr>
      <w:r>
        <w:rPr>
          <w:bCs/>
          <w:b/>
        </w:rPr>
        <w:t xml:space="preserve">Developing Local Expertise:</w:t>
      </w:r>
      <w:r>
        <w:t xml:space="preserve"> </w:t>
      </w:r>
      <w:r>
        <w:t xml:space="preserve">Investing in Uzbeki Environmental Engineers' professional development through certified courses (e.g., ICLEI Urban Sustainability training), enhancing our competitive edge in the Tashkent market.</w:t>
      </w:r>
    </w:p>
    <w:bookmarkEnd w:id="26"/>
    <w:bookmarkStart w:id="27" w:name="vii.-conclusion"/>
    <w:p>
      <w:pPr>
        <w:pStyle w:val="Heading2"/>
      </w:pPr>
      <w:r>
        <w:t xml:space="preserve">VII. Conclusion</w:t>
      </w:r>
    </w:p>
    <w:p>
      <w:pPr>
        <w:pStyle w:val="FirstParagraph"/>
      </w:pPr>
      <w:r>
        <w:t xml:space="preserve">EcoSolutions Central Asia's Environmental Engineering division has successfully established itself as a pivotal service provider within Tashkent, Uzbekistan's environmental sector. Our growth is not incidental; it results from a deliberate strategy centered on understanding and serving the unique needs of the Tashkent market under Uzbekistan's national sustainability framework. The role of the certified Environmental Engineer, deeply embedded in local context and regulatory realities, has been fundamental to this success. As Uzbekistan accelerates its environmental reforms—particularly within Tashkent as its economic and administrative capital—the demand for our specialized services is projected to grow at 25% annually through 2025. We are confident that by further strengthening our local partnerships, talent development, and regulatory expertise within Tashkent, EcoSolutions Central Asia will remain the preferred Environmental Engineering partner for Uzbekistan's green transformation journey.</w:t>
      </w:r>
    </w:p>
    <w:bookmarkEnd w:id="27"/>
    <w:bookmarkStart w:id="28" w:name="prepared-by"/>
    <w:p>
      <w:pPr>
        <w:pStyle w:val="Heading2"/>
      </w:pPr>
      <w:r>
        <w:t xml:space="preserve">Prepared By:</w:t>
      </w:r>
    </w:p>
    <w:p>
      <w:pPr>
        <w:pStyle w:val="FirstParagraph"/>
      </w:pPr>
      <w:r>
        <w:t xml:space="preserve">Anvar Karimov</w:t>
      </w:r>
      <w:r>
        <w:br/>
      </w:r>
      <w:r>
        <w:t xml:space="preserve">Senior Sales Director - Central Asia</w:t>
      </w:r>
      <w:r>
        <w:br/>
      </w:r>
      <w:r>
        <w:t xml:space="preserve">EcoSolutions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Tashkent, Uzbekistan</dc:title>
  <dc:creator/>
  <cp:keywords/>
  <dcterms:created xsi:type="dcterms:W3CDTF">2025-12-15T21:32:59Z</dcterms:created>
  <dcterms:modified xsi:type="dcterms:W3CDTF">2025-12-15T21:32:59Z</dcterms:modified>
</cp:coreProperties>
</file>

<file path=docProps/custom.xml><?xml version="1.0" encoding="utf-8"?>
<Properties xmlns="http://schemas.openxmlformats.org/officeDocument/2006/custom-properties" xmlns:vt="http://schemas.openxmlformats.org/officeDocument/2006/docPropsVTypes"/>
</file>