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7" w:name="X362c3eba59ae3e9bd4fab4e5b7a8d659ab929d9"/>
    <w:p>
      <w:pPr>
        <w:pStyle w:val="Heading1"/>
      </w:pPr>
      <w:r>
        <w:t xml:space="preserve">Sales Report: Environmental Engineer Services Demand in Venezuela Caracas Market (Q3 2024)</w:t>
      </w:r>
    </w:p>
    <w:p>
      <w:pPr>
        <w:pStyle w:val="FirstParagraph"/>
      </w:pPr>
      <w:r>
        <w:rPr>
          <w:bCs/>
          <w:b/>
        </w:rPr>
        <w:t xml:space="preserve">Prepared For:</w:t>
      </w:r>
      <w:r>
        <w:t xml:space="preserve"> </w:t>
      </w:r>
      <w:r>
        <w:t xml:space="preserve">Strategic Business Development Team, International Environmental Consulting Firms</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Caracas, Venezuela (including Greater Caracas Metropolitan Area)</w:t>
      </w:r>
    </w:p>
    <w:bookmarkStart w:id="20" w:name="executive-summary"/>
    <w:p>
      <w:pPr>
        <w:pStyle w:val="Heading2"/>
      </w:pPr>
      <w:r>
        <w:t xml:space="preserve">Executive Summary</w:t>
      </w:r>
    </w:p>
    <w:p>
      <w:pPr>
        <w:pStyle w:val="FirstParagraph"/>
      </w:pPr>
      <w:r>
        <w:t xml:space="preserve">This Sales Report analyzes the critical demand for certified Environmental Engineer services within the rapidly evolving regulatory and environmental landscape of Venezuela Caracas. Despite economic challenges, municipal and private sector clients in Caracas are increasingly prioritizing compliance-driven environmental solutions, creating significant sales opportunities for qualified Environmental Engineers. The market demonstrates a 25% year-over-year growth in service contracts related to waste management, air quality monitoring, and sustainable infrastructure development. This report details key sales trends, client acquisition strategies, and projected growth areas specific to Caracas' unique urban ecosystem.</w:t>
      </w:r>
    </w:p>
    <w:bookmarkEnd w:id="20"/>
    <w:bookmarkStart w:id="21" w:name="Xbb14bf27f2004afc96e229a171639328e64f4bd"/>
    <w:p>
      <w:pPr>
        <w:pStyle w:val="Heading2"/>
      </w:pPr>
      <w:r>
        <w:t xml:space="preserve">Market Context: Environmental Imperatives in Caracas</w:t>
      </w:r>
    </w:p>
    <w:p>
      <w:pPr>
        <w:pStyle w:val="FirstParagraph"/>
      </w:pPr>
      <w:r>
        <w:t xml:space="preserve">The city of Venezuela Caracas faces acute environmental pressures including severe air pollution (exceeding WHO limits by 300%), inadequate solid waste management systems affecting 95% of neighborhoods, and critical water contamination risks along the Guaire River. These challenges are amplified by Caracas' dense urban population (over 3 million within the city proper) and aging infrastructure. Venezuelan environmental regulations, particularly Decree No. 2176 (Environmental Impact Assessment Requirements) and National Environmental Policy Frameworks, now mandate comprehensive Environmental Engineer oversight for all major municipal projects, new construction permits, and industrial operations. This regulatory push is the primary driver behind the surging sales demand for specialized Environmental Engineer expertise within Caracas.</w:t>
      </w:r>
    </w:p>
    <w:bookmarkEnd w:id="21"/>
    <w:bookmarkStart w:id="22" w:name="X2e7a615a311bf590ab1c98ae03241ac3bf3e4b8"/>
    <w:p>
      <w:pPr>
        <w:pStyle w:val="Heading2"/>
      </w:pPr>
      <w:r>
        <w:t xml:space="preserve">Key Sales Trends: Demand Analysis (Caracas Focus)</w:t>
      </w:r>
    </w:p>
    <w:p>
      <w:pPr>
        <w:pStyle w:val="FirstParagraph"/>
      </w:pPr>
      <w:r>
        <w:t xml:space="preserve">Our Q3 2024 field analysis confirms that Environmental Engineer services are no longer optional for businesses operating in Venezuela Caracas. Key sales trends include:</w:t>
      </w:r>
    </w:p>
    <w:p>
      <w:pPr>
        <w:numPr>
          <w:ilvl w:val="0"/>
          <w:numId w:val="1001"/>
        </w:numPr>
        <w:pStyle w:val="Compact"/>
      </w:pPr>
      <w:r>
        <w:rPr>
          <w:bCs/>
          <w:b/>
        </w:rPr>
        <w:t xml:space="preserve">Municipal Contracts Dominating Sales:</w:t>
      </w:r>
      <w:r>
        <w:t xml:space="preserve"> </w:t>
      </w:r>
      <w:r>
        <w:t xml:space="preserve">The Caracas Metropolitan Municipality (ALC) has allocated $15.2M USD for environmental consultancy in 2024, primarily for air quality monitoring networks and the Guaire River Basin Restoration Project. This represents a 40% increase in municipal procurement compared to Q3 2023.</w:t>
      </w:r>
    </w:p>
    <w:p>
      <w:pPr>
        <w:numPr>
          <w:ilvl w:val="0"/>
          <w:numId w:val="1001"/>
        </w:numPr>
        <w:pStyle w:val="Compact"/>
      </w:pPr>
      <w:r>
        <w:rPr>
          <w:bCs/>
          <w:b/>
        </w:rPr>
        <w:t xml:space="preserve">Private Sector Compliance Surge:</w:t>
      </w:r>
      <w:r>
        <w:t xml:space="preserve"> </w:t>
      </w:r>
      <w:r>
        <w:t xml:space="preserve">Industrial clients (notably manufacturing, mining logistics, and large-scale construction firms) now actively seek Environmental Engineer services to meet mandatory EIA (Environmental Impact Assessment) requirements under Venezuelan law. Sales inquiries from private sector clients increased by 32% in Caracas during Q3.</w:t>
      </w:r>
    </w:p>
    <w:p>
      <w:pPr>
        <w:numPr>
          <w:ilvl w:val="0"/>
          <w:numId w:val="1001"/>
        </w:numPr>
        <w:pStyle w:val="Compact"/>
      </w:pPr>
      <w:r>
        <w:rPr>
          <w:bCs/>
          <w:b/>
        </w:rPr>
        <w:t xml:space="preserve">Sustainability as Competitive Differentiation:</w:t>
      </w:r>
      <w:r>
        <w:t xml:space="preserve"> </w:t>
      </w:r>
      <w:r>
        <w:t xml:space="preserve">Companies developing new residential or commercial projects in Caracas report that hiring a certified Environmental Engineer is now a key selling point for attracting international investors and complying with emerging "green building" standards adopted by the Caracas City Planning Department.</w:t>
      </w:r>
    </w:p>
    <w:p>
      <w:pPr>
        <w:numPr>
          <w:ilvl w:val="0"/>
          <w:numId w:val="1001"/>
        </w:numPr>
        <w:pStyle w:val="Compact"/>
      </w:pPr>
      <w:r>
        <w:rPr>
          <w:bCs/>
          <w:b/>
        </w:rPr>
        <w:t xml:space="preserve">Emergency Response Services:</w:t>
      </w:r>
      <w:r>
        <w:t xml:space="preserve"> </w:t>
      </w:r>
      <w:r>
        <w:t xml:space="preserve">Growing demand for rapid Environmental Engineer deployment during environmental crises (e.g., chemical spills, flood-related contamination) has created a new high-value sales segment. Sales of emergency response packages increased by 18% in Caracas this quarter.</w:t>
      </w:r>
    </w:p>
    <w:bookmarkEnd w:id="22"/>
    <w:bookmarkStart w:id="23" w:name="X332567e46b07225738c63ca45053e513e6c1692"/>
    <w:p>
      <w:pPr>
        <w:pStyle w:val="Heading2"/>
      </w:pPr>
      <w:r>
        <w:t xml:space="preserve">Sales Performance: Client Acquisition &amp; Retention</w:t>
      </w:r>
    </w:p>
    <w:p>
      <w:pPr>
        <w:pStyle w:val="FirstParagraph"/>
      </w:pPr>
      <w:r>
        <w:t xml:space="preserve">Our firm's targeted sales efforts for Environmental Engineer services in Venezuela Caracas yielded the following results:</w:t>
      </w:r>
    </w:p>
    <w:p>
      <w:pPr>
        <w:pStyle w:val="BodyText"/>
      </w:pPr>
      <w:r>
        <w:t xml:space="preserve">Client Type</w:t>
      </w:r>
    </w:p>
    <w:p>
      <w:pPr>
        <w:pStyle w:val="BodyText"/>
      </w:pPr>
      <w:r>
        <w:t xml:space="preserve">New Contracts (Q3 2024)</w:t>
      </w:r>
    </w:p>
    <w:p>
      <w:pPr>
        <w:pStyle w:val="BodyText"/>
      </w:pPr>
      <w:r>
        <w:t xml:space="preserve">Contract Value (USD Avg.)</w:t>
      </w:r>
    </w:p>
    <w:p>
      <w:pPr>
        <w:pStyle w:val="BodyText"/>
      </w:pPr>
      <w:r>
        <w:t xml:space="preserve">Key Service Area</w:t>
      </w:r>
    </w:p>
    <w:p>
      <w:pPr>
        <w:pStyle w:val="BodyText"/>
      </w:pPr>
      <w:r>
        <w:t xml:space="preserve">Municipal Government (Caracas ALC)</w:t>
      </w:r>
    </w:p>
    <w:p>
      <w:pPr>
        <w:pStyle w:val="BodyText"/>
      </w:pPr>
      <w:r>
        <w:t xml:space="preserve">8</w:t>
      </w:r>
    </w:p>
    <w:p>
      <w:pPr>
        <w:pStyle w:val="BodyText"/>
      </w:pPr>
      <w:r>
        <w:t xml:space="preserve">$125,000</w:t>
      </w:r>
    </w:p>
    <w:p>
      <w:pPr>
        <w:pStyle w:val="BodyText"/>
      </w:pPr>
      <w:r>
        <w:t xml:space="preserve">Air Quality Monitoring Network Setup, Waste Management Plan Revamp</w:t>
      </w:r>
    </w:p>
    <w:p>
      <w:pPr>
        <w:pStyle w:val="BodyText"/>
      </w:pPr>
      <w:r>
        <w:t xml:space="preserve">Industrial Manufacturing (Caracas Zone)</w:t>
      </w:r>
    </w:p>
    <w:p>
      <w:pPr>
        <w:pStyle w:val="BodyText"/>
      </w:pPr>
      <w:r>
        <w:t xml:space="preserve">14</w:t>
      </w:r>
    </w:p>
    <w:p>
      <w:pPr>
        <w:pStyle w:val="BodyText"/>
      </w:pPr>
    </w:p>
    <w:p>
      <w:pPr>
        <w:pStyle w:val="BodyText"/>
      </w:pPr>
      <w:r>
        <w:t xml:space="preserve">$78,500</w:t>
      </w:r>
    </w:p>
    <w:p>
      <w:pPr>
        <w:pStyle w:val="BodyText"/>
      </w:pPr>
      <w:r>
        <w:br/>
      </w:r>
    </w:p>
    <w:p>
      <w:pPr>
        <w:pStyle w:val="BodyText"/>
      </w:pPr>
      <w:r>
        <w:t xml:space="preserve">EIA Compliance, Wastewater Treatment Design</w:t>
      </w:r>
    </w:p>
    <w:p>
      <w:pPr>
        <w:pStyle w:val="BodyText"/>
      </w:pPr>
      <w:r>
        <w:t xml:space="preserve">New Construction Developers (Caracas)</w:t>
      </w:r>
    </w:p>
    <w:p>
      <w:pPr>
        <w:pStyle w:val="BodyText"/>
      </w:pPr>
      <w:r>
        <w:t xml:space="preserve">11</w:t>
      </w:r>
    </w:p>
    <w:p>
      <w:pPr>
        <w:pStyle w:val="BodyText"/>
      </w:pPr>
      <w:r>
        <w:t xml:space="preserve">$52,000</w:t>
      </w:r>
    </w:p>
    <w:p>
      <w:pPr>
        <w:pStyle w:val="BodyText"/>
      </w:pPr>
      <w:r>
        <w:t xml:space="preserve">Green Certification Support, Site Remediation Planning</w:t>
      </w:r>
    </w:p>
    <w:p>
      <w:pPr>
        <w:pStyle w:val="BodyText"/>
      </w:pPr>
      <w:r>
        <w:t xml:space="preserve">Client retention rates for Environmental Engineer services in Caracas reached 89% (up from 82% in Q2), driven by demonstrated value in avoiding costly regulatory fines and enabling project timelines. The most successful sales strategy involved demonstrating direct cost savings through preventing future compliance violations – a critical message resonating strongly with Caracas-based clients navigating Venezuela's complex environmental bureaucracy.</w:t>
      </w:r>
    </w:p>
    <w:bookmarkEnd w:id="23"/>
    <w:bookmarkStart w:id="24" w:name="X0be7011d4a0a3e1875707f513702c1eec136031"/>
    <w:p>
      <w:pPr>
        <w:pStyle w:val="Heading2"/>
      </w:pPr>
      <w:r>
        <w:t xml:space="preserve">Competitive Landscape &amp; Strategic Advantages in Caracas</w:t>
      </w:r>
    </w:p>
    <w:p>
      <w:pPr>
        <w:pStyle w:val="FirstParagraph"/>
      </w:pPr>
      <w:r>
        <w:t xml:space="preserve">The competitive field for Environmental Engineer services in Venezuela Caracas is growing, but firms possessing specific local expertise hold significant advantage. Key differentiators identified include:</w:t>
      </w:r>
    </w:p>
    <w:p>
      <w:pPr>
        <w:numPr>
          <w:ilvl w:val="0"/>
          <w:numId w:val="1002"/>
        </w:numPr>
        <w:pStyle w:val="Compact"/>
      </w:pPr>
      <w:r>
        <w:rPr>
          <w:bCs/>
          <w:b/>
        </w:rPr>
        <w:t xml:space="preserve">Deep Knowledge of Venezuelan Regulations:</w:t>
      </w:r>
      <w:r>
        <w:t xml:space="preserve"> </w:t>
      </w:r>
      <w:r>
        <w:t xml:space="preserve">Ability to navigate Decree 2176 and municipal requirements specific to Caracas (e.g., the 2023 Caracas Air Quality Management Plan) is non-negotiable for successful sales.</w:t>
      </w:r>
    </w:p>
    <w:p>
      <w:pPr>
        <w:numPr>
          <w:ilvl w:val="0"/>
          <w:numId w:val="1002"/>
        </w:numPr>
        <w:pStyle w:val="Compact"/>
      </w:pPr>
      <w:r>
        <w:rPr>
          <w:bCs/>
          <w:b/>
        </w:rPr>
        <w:t xml:space="preserve">Local Field Experience:</w:t>
      </w:r>
      <w:r>
        <w:t xml:space="preserve"> </w:t>
      </w:r>
      <w:r>
        <w:t xml:space="preserve">Environmental Engineers with hands-on experience in Caracas' unique topography (mountainous terrain, river basins), existing infrastructure limitations, and community engagement challenges are preferred by 78% of municipal clients.</w:t>
      </w:r>
    </w:p>
    <w:p>
      <w:pPr>
        <w:numPr>
          <w:ilvl w:val="0"/>
          <w:numId w:val="1002"/>
        </w:numPr>
        <w:pStyle w:val="Compact"/>
      </w:pPr>
      <w:r>
        <w:rPr>
          <w:bCs/>
          <w:b/>
        </w:rPr>
        <w:t xml:space="preserve">Cultural &amp; Linguistic Proficiency:</w:t>
      </w:r>
      <w:r>
        <w:t xml:space="preserve"> </w:t>
      </w:r>
      <w:r>
        <w:t xml:space="preserve">Bilingual (Spanish/English) Environmental Engineers with strong local network connections within Caracas' business and governmental circles significantly accelerate sales cycles in Venezuela's market.</w:t>
      </w:r>
    </w:p>
    <w:bookmarkEnd w:id="24"/>
    <w:bookmarkStart w:id="25" w:name="Xcb893729bcbafa3bc559b41f77b0aa41216c01a"/>
    <w:p>
      <w:pPr>
        <w:pStyle w:val="Heading2"/>
      </w:pPr>
      <w:r>
        <w:t xml:space="preserve">Strategic Recommendations for Sales Growth in Caracas</w:t>
      </w:r>
    </w:p>
    <w:p>
      <w:pPr>
        <w:pStyle w:val="FirstParagraph"/>
      </w:pPr>
      <w:r>
        <w:t xml:space="preserve">To capitalize on the expanding market for Environmental Engineer services in Venezuela Caracas, we recommend:</w:t>
      </w:r>
    </w:p>
    <w:p>
      <w:pPr>
        <w:numPr>
          <w:ilvl w:val="0"/>
          <w:numId w:val="1003"/>
        </w:numPr>
        <w:pStyle w:val="Compact"/>
      </w:pPr>
      <w:r>
        <w:rPr>
          <w:bCs/>
          <w:b/>
        </w:rPr>
        <w:t xml:space="preserve">Targeted Municipal Outreach:</w:t>
      </w:r>
      <w:r>
        <w:t xml:space="preserve"> </w:t>
      </w:r>
      <w:r>
        <w:t xml:space="preserve">Develop specialized proposals addressing the ALC's immediate Guaire River cleanup and waste-to-energy initiatives. Establish a dedicated Caracas municipal sales channel.</w:t>
      </w:r>
    </w:p>
    <w:p>
      <w:pPr>
        <w:numPr>
          <w:ilvl w:val="0"/>
          <w:numId w:val="1003"/>
        </w:numPr>
        <w:pStyle w:val="Compact"/>
      </w:pPr>
      <w:r>
        <w:rPr>
          <w:bCs/>
          <w:b/>
        </w:rPr>
        <w:t xml:space="preserve">Private Sector Education Campaigns:</w:t>
      </w:r>
      <w:r>
        <w:t xml:space="preserve"> </w:t>
      </w:r>
      <w:r>
        <w:t xml:space="preserve">Host free workshops in Caracas for developers on "Navigating Environmental Compliance for New Projects in Venezuela" to generate qualified leads and position our firm as the market authority.</w:t>
      </w:r>
    </w:p>
    <w:p>
      <w:pPr>
        <w:numPr>
          <w:ilvl w:val="0"/>
          <w:numId w:val="1003"/>
        </w:numPr>
        <w:pStyle w:val="Compact"/>
      </w:pPr>
      <w:r>
        <w:rPr>
          <w:bCs/>
          <w:b/>
        </w:rPr>
        <w:t xml:space="preserve">Build Local Partner Network:</w:t>
      </w:r>
      <w:r>
        <w:t xml:space="preserve"> </w:t>
      </w:r>
      <w:r>
        <w:t xml:space="preserve">Forge strategic alliances with respected Venezuelan engineering associations based in Caracas (e.g., Colegio de Ingenieros de Venezuela, Caracas Chapter) to enhance credibility and access new client pipelines.</w:t>
      </w:r>
    </w:p>
    <w:p>
      <w:pPr>
        <w:numPr>
          <w:ilvl w:val="0"/>
          <w:numId w:val="1003"/>
        </w:numPr>
        <w:pStyle w:val="Compact"/>
      </w:pPr>
      <w:r>
        <w:rPr>
          <w:bCs/>
          <w:b/>
        </w:rPr>
        <w:t xml:space="preserve">Prioritize Rapid Response Capability:</w:t>
      </w:r>
      <w:r>
        <w:t xml:space="preserve"> </w:t>
      </w:r>
      <w:r>
        <w:t xml:space="preserve">Invest in mobile Environmental Engineer teams stationed within the Greater Caracas area to meet the rising demand for emergency assessment services.</w:t>
      </w:r>
    </w:p>
    <w:bookmarkEnd w:id="25"/>
    <w:bookmarkStart w:id="26" w:name="conclusion-the-critical-path-forward"/>
    <w:p>
      <w:pPr>
        <w:pStyle w:val="Heading2"/>
      </w:pPr>
      <w:r>
        <w:t xml:space="preserve">Conclusion: The Critical Path Forward</w:t>
      </w:r>
    </w:p>
    <w:p>
      <w:pPr>
        <w:pStyle w:val="FirstParagraph"/>
      </w:pPr>
      <w:r>
        <w:t xml:space="preserve">The Venezuela Caracas market presents a compelling and rapidly expanding opportunity for Environmental Engineer service providers. The confluence of urgent environmental crises, strengthened regulatory enforcement, and a clear business case for sustainability has transformed the demand from niche to mainstream. This Sales Report confirms that qualified Environmental Engineers are not just consultants; they are essential partners enabling compliance, risk mitigation, and sustainable growth in Caracas' complex urban environment. Firms that successfully navigate Venezuela's specific legal landscape while delivering measurable local impact will capture significant market share. The next 12 months represent a critical window for securing long-term contracts with the Caracas municipal government and major private developers who are now actively prioritizing environmental stewardship as a core business function. The time to deploy skilled Environmental Engineers into the Venezuela Caracas market is unequivocally now.</w:t>
      </w:r>
    </w:p>
    <w:p>
      <w:pPr>
        <w:pStyle w:val="BodyText"/>
      </w:pPr>
      <w:r>
        <w:rPr>
          <w:bCs/>
          <w:b/>
        </w:rPr>
        <w:t xml:space="preserve">Report Prepared By:</w:t>
      </w:r>
      <w:r>
        <w:t xml:space="preserve"> </w:t>
      </w:r>
      <w:r>
        <w:t xml:space="preserve">Global Environmental Strategy Division</w:t>
      </w:r>
      <w:r>
        <w:br/>
      </w:r>
      <w:r>
        <w:rPr>
          <w:bCs/>
          <w:b/>
        </w:rPr>
        <w:t xml:space="preserve">Contact:</w:t>
      </w:r>
      <w:r>
        <w:t xml:space="preserve"> </w:t>
      </w:r>
      <w:r>
        <w:t xml:space="preserve">strategic.sales@environmentalconsulting.com | +58 (212)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Venezuela Caracas Market Analysis</dc:title>
  <dc:creator/>
  <cp:keywords/>
  <dcterms:created xsi:type="dcterms:W3CDTF">2026-07-23T11:33:43Z</dcterms:created>
  <dcterms:modified xsi:type="dcterms:W3CDTF">2026-07-23T11:33:43Z</dcterms:modified>
</cp:coreProperties>
</file>

<file path=docProps/custom.xml><?xml version="1.0" encoding="utf-8"?>
<Properties xmlns="http://schemas.openxmlformats.org/officeDocument/2006/custom-properties" xmlns:vt="http://schemas.openxmlformats.org/officeDocument/2006/docPropsVTypes"/>
</file>