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Melbourne</w:t>
      </w:r>
      <w:r>
        <w:t xml:space="preserve"> </w:t>
      </w:r>
      <w:r>
        <w:t xml:space="preserve">Film</w:t>
      </w:r>
      <w:r>
        <w:t xml:space="preserve"> </w:t>
      </w:r>
      <w:r>
        <w:t xml:space="preserve">Director</w:t>
      </w:r>
      <w:r>
        <w:t xml:space="preserve"> </w:t>
      </w:r>
      <w:r>
        <w:t xml:space="preserve">Performance</w:t>
      </w:r>
      <w:r>
        <w:t xml:space="preserve"> </w:t>
      </w:r>
      <w:r>
        <w:t xml:space="preserve">Analysis</w:t>
      </w:r>
    </w:p>
    <w:bookmarkStart w:id="30" w:name="X6a81db4b339e1c01270e83626eb3d0eba4a7e47"/>
    <w:p>
      <w:pPr>
        <w:pStyle w:val="Heading1"/>
      </w:pPr>
      <w:r>
        <w:t xml:space="preserve">ANNUAL SALES REPORT: PERFORMANCE ANALYSIS OF MELBOURNE-BASED FILM DIRECTOR</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Film Production Consortium Australia |</w:t>
      </w:r>
      <w:r>
        <w:t xml:space="preserve"> </w:t>
      </w:r>
      <w:r>
        <w:rPr>
          <w:bCs/>
          <w:b/>
        </w:rPr>
        <w:t xml:space="preserve">Location:</w:t>
      </w:r>
      <w:r>
        <w:t xml:space="preserve"> </w:t>
      </w:r>
      <w:r>
        <w:t xml:space="preserve">Melbourne, Victoria</w:t>
      </w:r>
    </w:p>
    <w:bookmarkStart w:id="21" w:name="X32e4bd4bfc9cbc53dca4674c723d519cf451bbc"/>
    <w:p>
      <w:pPr>
        <w:pStyle w:val="Heading2"/>
      </w:pPr>
      <w:r>
        <w:t xml:space="preserve">I. Executive Summary: Market Positioning in Australia Melbourne</w:t>
      </w:r>
    </w:p>
    <w:p>
      <w:pPr>
        <w:pStyle w:val="FirstParagraph"/>
      </w:pPr>
      <w:r>
        <w:t xml:space="preserve">This comprehensive Sales Report analyzes the commercial performance of acclaimed Australian Film Director, Alex Morgan, operating from their flagship studio in Melbourne's Docklands creative precinct. As a pivotal figure in Australia's burgeoning film industry, Morgan has leveraged Melbourne's unique cultural ecosystem to achieve exceptional sales metrics across theatrical releases and streaming platforms. The report confirms that the Melbourne-based Film Director model has delivered 32% year-over-year growth in revenue streams since establishing operations at the Melbourne Film Studios complex in 2020. This performance significantly outpaces both national averages (18%) and comparable international creative hubs, cementing Australia Melbourne as a strategic center for high-value film production.</w:t>
      </w:r>
    </w:p>
    <w:bookmarkStart w:id="20" w:name="X34a69988e6bc97d8f3c43301fce66c102d10e22"/>
    <w:p>
      <w:pPr>
        <w:pStyle w:val="Heading3"/>
      </w:pPr>
      <w:r>
        <w:t xml:space="preserve">KEY SALES METRIC HIGHLIGHTS (Q1 2023 - Q3 2023)</w:t>
      </w:r>
    </w:p>
    <w:p>
      <w:pPr>
        <w:numPr>
          <w:ilvl w:val="0"/>
          <w:numId w:val="1001"/>
        </w:numPr>
        <w:pStyle w:val="Compact"/>
      </w:pPr>
      <w:r>
        <w:rPr>
          <w:bCs/>
          <w:b/>
        </w:rPr>
        <w:t xml:space="preserve">Theatrical Box Office:</w:t>
      </w:r>
      <w:r>
        <w:t xml:space="preserve"> </w:t>
      </w:r>
      <w:r>
        <w:t xml:space="preserve">$4.7M (Melbourne region), representing a 41% increase from FY2022</w:t>
      </w:r>
    </w:p>
    <w:p>
      <w:pPr>
        <w:numPr>
          <w:ilvl w:val="0"/>
          <w:numId w:val="1001"/>
        </w:numPr>
        <w:pStyle w:val="Compact"/>
      </w:pPr>
      <w:r>
        <w:rPr>
          <w:bCs/>
          <w:b/>
        </w:rPr>
        <w:t xml:space="preserve">Streaming Licenses:</w:t>
      </w:r>
      <w:r>
        <w:t xml:space="preserve"> </w:t>
      </w:r>
      <w:r>
        <w:t xml:space="preserve">$8.9M for global distribution through Netflix and Stan, with Melbourne productions accounting for 63% of total Australian content sales</w:t>
      </w:r>
    </w:p>
    <w:p>
      <w:pPr>
        <w:numPr>
          <w:ilvl w:val="0"/>
          <w:numId w:val="1001"/>
        </w:numPr>
        <w:pStyle w:val="Compact"/>
      </w:pPr>
      <w:r>
        <w:rPr>
          <w:bCs/>
          <w:b/>
        </w:rPr>
        <w:t xml:space="preserve">Merchandising &amp; Brand Partnerships:</w:t>
      </w:r>
      <w:r>
        <w:t xml:space="preserve"> </w:t>
      </w:r>
      <w:r>
        <w:t xml:space="preserve">$1.2M driven by local Victorian brands (e.g., VicHealth, Tourism Victoria)</w:t>
      </w:r>
    </w:p>
    <w:p>
      <w:pPr>
        <w:numPr>
          <w:ilvl w:val="0"/>
          <w:numId w:val="1001"/>
        </w:numPr>
        <w:pStyle w:val="Compact"/>
      </w:pPr>
      <w:r>
        <w:rPr>
          <w:bCs/>
          <w:b/>
        </w:rPr>
        <w:t xml:space="preserve">Melbourne Market Penetration:</w:t>
      </w:r>
      <w:r>
        <w:t xml:space="preserve"> </w:t>
      </w:r>
      <w:r>
        <w:t xml:space="preserve">78% of total revenue generated within Australia Melbourne, demonstrating strong regional appeal</w:t>
      </w:r>
    </w:p>
    <w:bookmarkEnd w:id="20"/>
    <w:bookmarkEnd w:id="21"/>
    <w:bookmarkStart w:id="22" w:name="X0b3f9064a98e81437a2caf1772144ae9ba98ea9"/>
    <w:p>
      <w:pPr>
        <w:pStyle w:val="Heading2"/>
      </w:pPr>
      <w:r>
        <w:t xml:space="preserve">II. Sales Performance Deep Dive: The Melbourne Advantage</w:t>
      </w:r>
    </w:p>
    <w:p>
      <w:pPr>
        <w:pStyle w:val="FirstParagraph"/>
      </w:pPr>
      <w:r>
        <w:t xml:space="preserve">The success trajectory of this Film Director in Australia Melbourne stems from deliberate strategic alignment with local industry infrastructure. By establishing their production base within the Victorian government's Creative City initiative at Southbank, Morgan has optimized access to 30+ state-funded facilities and a talent pool of 12,500+ creative professionals. This geographic concentration directly translates to sales efficiency – reduced location costs (up to 27% savings) and accelerated production timelines (average shoot duration: 38 days vs. national average of 51 days).</w:t>
      </w:r>
    </w:p>
    <w:p>
      <w:pPr>
        <w:pStyle w:val="BodyText"/>
      </w:pPr>
      <w:r>
        <w:t xml:space="preserve">Notable sales catalysts include:</w:t>
      </w:r>
    </w:p>
    <w:p>
      <w:pPr>
        <w:numPr>
          <w:ilvl w:val="0"/>
          <w:numId w:val="1002"/>
        </w:numPr>
        <w:pStyle w:val="Compact"/>
      </w:pPr>
      <w:r>
        <w:rPr>
          <w:bCs/>
          <w:b/>
        </w:rPr>
        <w:t xml:space="preserve">Local Content Premium:</w:t>
      </w:r>
      <w:r>
        <w:t xml:space="preserve"> </w:t>
      </w:r>
      <w:r>
        <w:t xml:space="preserve">Melbourne-set films like "Docklands Echo" generated 22% higher streaming retention rates in Australian markets</w:t>
      </w:r>
    </w:p>
    <w:p>
      <w:pPr>
        <w:numPr>
          <w:ilvl w:val="0"/>
          <w:numId w:val="1002"/>
        </w:numPr>
        <w:pStyle w:val="Compact"/>
      </w:pPr>
      <w:r>
        <w:rPr>
          <w:bCs/>
          <w:b/>
        </w:rPr>
        <w:t xml:space="preserve">Tourism Synergy:</w:t>
      </w:r>
      <w:r>
        <w:t xml:space="preserve"> </w:t>
      </w:r>
      <w:r>
        <w:t xml:space="preserve">Collaborations with Visit Victoria drove $560k in direct tourism revenue from film-related visitor experiences</w:t>
      </w:r>
    </w:p>
    <w:p>
      <w:pPr>
        <w:numPr>
          <w:ilvl w:val="0"/>
          <w:numId w:val="1002"/>
        </w:numPr>
        <w:pStyle w:val="Compact"/>
      </w:pPr>
      <w:r>
        <w:rPr>
          <w:bCs/>
          <w:b/>
        </w:rPr>
        <w:t xml:space="preserve">Government Incentive Optimization:</w:t>
      </w:r>
      <w:r>
        <w:t xml:space="preserve"> </w:t>
      </w:r>
      <w:r>
        <w:t xml:space="preserve">Strategic use of Victorian Screen Production Grant (VSPG) secured $1.8M in tax offsets, directly boosting net sales margins by 19%</w:t>
      </w:r>
    </w:p>
    <w:bookmarkEnd w:id="22"/>
    <w:bookmarkStart w:id="26" w:name="Xe33bd85c2c0c051056f7be5d4b178a716129f82"/>
    <w:p>
      <w:pPr>
        <w:pStyle w:val="Heading2"/>
      </w:pPr>
      <w:r>
        <w:t xml:space="preserve">III. Australia Melbourne: The Engine of Film Sales Growth</w:t>
      </w:r>
    </w:p>
    <w:p>
      <w:pPr>
        <w:pStyle w:val="FirstParagraph"/>
      </w:pPr>
      <w:r>
        <w:t xml:space="preserve">Melbourne's emergence as Australia's film capital is reflected in the Director's sales performance. The city now accounts for 37% of all Australian feature film production value ($481M nationally), with Melbourne-based studios generating $178M in direct economic output. This growth has created a virtuous cycle: successful Film Directors attract further investment, which elevates the entire ecosystem.</w:t>
      </w:r>
    </w:p>
    <w:p>
      <w:pPr>
        <w:pStyle w:val="BodyText"/>
      </w:pPr>
      <w:r>
        <w:t xml:space="preserve">Market analysis reveals that Melbourne's sales advantage operates through three interconnected channels:</w:t>
      </w:r>
    </w:p>
    <w:bookmarkStart w:id="23" w:name="a.-production-ecosystem-efficiency"/>
    <w:p>
      <w:pPr>
        <w:pStyle w:val="Heading3"/>
      </w:pPr>
      <w:r>
        <w:t xml:space="preserve">A. Production Ecosystem Efficiency</w:t>
      </w:r>
    </w:p>
    <w:p>
      <w:pPr>
        <w:pStyle w:val="FirstParagraph"/>
      </w:pPr>
      <w:r>
        <w:t xml:space="preserve">The clustered nature of Melbourne's film infrastructure reduces overhead costs by 28% compared to Sydney, directly increasing saleable profit margins. The Film Director benefits from shared services like the Screen Australia-supported Melbournemovie.com production hub, which streamlines location scouting and permits.</w:t>
      </w:r>
    </w:p>
    <w:bookmarkEnd w:id="23"/>
    <w:bookmarkStart w:id="24" w:name="b.-cultural-authenticity-premium"/>
    <w:p>
      <w:pPr>
        <w:pStyle w:val="Heading3"/>
      </w:pPr>
      <w:r>
        <w:t xml:space="preserve">B. Cultural Authenticity Premium</w:t>
      </w:r>
    </w:p>
    <w:p>
      <w:pPr>
        <w:pStyle w:val="FirstParagraph"/>
      </w:pPr>
      <w:r>
        <w:t xml:space="preserve">Local storytelling resonates powerfully with both Australian audiences (76% of Melbourne-based film viewers) and international buyers. The Director's recent documentary "Melbourne Undercurrents" achieved 102% uptake by global streaming partners due to its authentic portrayal of Melbourne's multicultural identity, a factor directly tied to the Film Director's deep local knowledge.</w:t>
      </w:r>
    </w:p>
    <w:bookmarkEnd w:id="24"/>
    <w:bookmarkStart w:id="25" w:name="c.-strategic-government-partnerships"/>
    <w:p>
      <w:pPr>
        <w:pStyle w:val="Heading3"/>
      </w:pPr>
      <w:r>
        <w:t xml:space="preserve">C. Strategic Government Partnerships</w:t>
      </w:r>
    </w:p>
    <w:p>
      <w:pPr>
        <w:pStyle w:val="FirstParagraph"/>
      </w:pPr>
      <w:r>
        <w:t xml:space="preserve">Melbourne's targeted film investment strategy – exemplified by the $50M Victorian Screen Fund – has created sales momentum. The Director secured exclusive rights through a 2022 partnership with Screen Australia, generating $3.1M in advance licensing fees for Melbourne-shot content.</w:t>
      </w:r>
    </w:p>
    <w:bookmarkEnd w:id="25"/>
    <w:bookmarkEnd w:id="26"/>
    <w:bookmarkStart w:id="27" w:name="X47544744bd9dfa59b2e2599fe18d4b9cb8d434d"/>
    <w:p>
      <w:pPr>
        <w:pStyle w:val="Heading2"/>
      </w:pPr>
      <w:r>
        <w:t xml:space="preserve">IV. Strategic Recommendations for Enhanced Sales Performance</w:t>
      </w:r>
    </w:p>
    <w:p>
      <w:pPr>
        <w:pStyle w:val="FirstParagraph"/>
      </w:pPr>
      <w:r>
        <w:t xml:space="preserve">To capitalize on Melbourne's emerging leadership position, the following recommendations are proposed for the Film Director to maximize future sales:</w:t>
      </w:r>
    </w:p>
    <w:p>
      <w:pPr>
        <w:numPr>
          <w:ilvl w:val="0"/>
          <w:numId w:val="1003"/>
        </w:numPr>
        <w:pStyle w:val="Compact"/>
      </w:pPr>
      <w:r>
        <w:rPr>
          <w:bCs/>
          <w:b/>
        </w:rPr>
        <w:t xml:space="preserve">Expand Local Content Catalogue:</w:t>
      </w:r>
      <w:r>
        <w:t xml:space="preserve"> </w:t>
      </w:r>
      <w:r>
        <w:t xml:space="preserve">Develop 3 new projects specifically targeting Melbourne-centric narratives (e.g., food culture, urban renewal) to leverage regional demand patterns identified in streaming analytics.</w:t>
      </w:r>
    </w:p>
    <w:p>
      <w:pPr>
        <w:numPr>
          <w:ilvl w:val="0"/>
          <w:numId w:val="1003"/>
        </w:numPr>
        <w:pStyle w:val="Compact"/>
      </w:pPr>
      <w:r>
        <w:rPr>
          <w:bCs/>
          <w:b/>
        </w:rPr>
        <w:t xml:space="preserve">Forge Tourism-Sales Partnerships:</w:t>
      </w:r>
      <w:r>
        <w:t xml:space="preserve"> </w:t>
      </w:r>
      <w:r>
        <w:t xml:space="preserve">Integrate film locations with Visit Victoria's "Film Trail" initiative to drive experiential revenue streams beyond traditional sales.</w:t>
      </w:r>
    </w:p>
    <w:p>
      <w:pPr>
        <w:numPr>
          <w:ilvl w:val="0"/>
          <w:numId w:val="1003"/>
        </w:numPr>
        <w:pStyle w:val="Compact"/>
      </w:pPr>
      <w:r>
        <w:rPr>
          <w:bCs/>
          <w:b/>
        </w:rPr>
        <w:t xml:space="preserve">Leverage Melbourne Film Festival (MFF) Platform:</w:t>
      </w:r>
      <w:r>
        <w:t xml:space="preserve"> </w:t>
      </w:r>
      <w:r>
        <w:t xml:space="preserve">Secure 2024 MFF premiere status for upcoming releases to generate pre-sales momentum in the key Australian market.</w:t>
      </w:r>
    </w:p>
    <w:p>
      <w:pPr>
        <w:numPr>
          <w:ilvl w:val="0"/>
          <w:numId w:val="1003"/>
        </w:numPr>
        <w:pStyle w:val="Compact"/>
      </w:pPr>
      <w:r>
        <w:rPr>
          <w:bCs/>
          <w:b/>
        </w:rPr>
        <w:t xml:space="preserve">Develop Local Talent Pipeline:</w:t>
      </w:r>
      <w:r>
        <w:t xml:space="preserve"> </w:t>
      </w:r>
      <w:r>
        <w:t xml:space="preserve">Establish a mentorship program with VCA (Victorian College of the Arts) to create exclusive content from emerging Melbourne talent, reducing production costs while enhancing authentic storytelling.</w:t>
      </w:r>
    </w:p>
    <w:bookmarkEnd w:id="27"/>
    <w:bookmarkStart w:id="29" w:name="Xf682ae04ed2eea0602122d6ce1caec79f22259e"/>
    <w:p>
      <w:pPr>
        <w:pStyle w:val="Heading2"/>
      </w:pPr>
      <w:r>
        <w:t xml:space="preserve">V. Conclusion: The Melbourne Film Director as Sales Catalyst</w:t>
      </w:r>
    </w:p>
    <w:p>
      <w:pPr>
        <w:pStyle w:val="FirstParagraph"/>
      </w:pPr>
      <w:r>
        <w:t xml:space="preserve">This Sales Report unequivocally demonstrates that the Australia Melbourne film ecosystem has become a powerful sales engine for visionary Film Directors. Alex Morgan's performance exemplifies how location-specific strategy directly translates to commercial success – with Melbourne-based productions generating 41% higher average revenue per film than national benchmarks. The city's unique blend of creative talent, government support, and cultural authenticity creates an unparalleled foundation for sustainable sales growth.</w:t>
      </w:r>
    </w:p>
    <w:p>
      <w:pPr>
        <w:pStyle w:val="BodyText"/>
      </w:pPr>
      <w:r>
        <w:t xml:space="preserve">As the Australian film industry expands its global footprint, Melbourne's role as a sales hub will only intensify. For Film Directors operating from Australia Melbourne, the data is clear: deep community integration drives measurable commercial results. Future success requires doubling down on local roots while strategically deploying Melbourne's infrastructure to maximize every dollar of investment. This Sales Report confirms that the most profitable path forward for any Film Director in Australia begins with embracing Melbourne as their strategic command center.</w:t>
      </w:r>
    </w:p>
    <w:bookmarkStart w:id="28" w:name="final-sales-forecast-2024-2025"/>
    <w:p>
      <w:pPr>
        <w:pStyle w:val="Heading3"/>
      </w:pPr>
      <w:r>
        <w:t xml:space="preserve">FINAL SALES FORECAST: 2024-2025</w:t>
      </w:r>
    </w:p>
    <w:p>
      <w:pPr>
        <w:pStyle w:val="FirstParagraph"/>
      </w:pPr>
      <w:r>
        <w:t xml:space="preserve">Based on current momentum and implementation of recommended strategies, this Film Director's sales are projected to reach $18.5M in 2024 (36% growth from 2023), with Melbourne remaining the primary revenue source (81% of total). This positions them as a benchmark for how location-driven creative strategy can transform artistic vision into commercial excellence within Australia's film market.</w:t>
      </w:r>
    </w:p>
    <w:bookmarkEnd w:id="28"/>
    <w:p>
      <w:pPr>
        <w:pStyle w:val="BodyText"/>
      </w:pPr>
      <w:r>
        <w:t xml:space="preserve">Prepared by: Film Industry Analytics Group | Melbourne, Victoria | Copyright 2023 | Confidential – For Internal Production Use Only</w:t>
      </w:r>
    </w:p>
    <w:p>
      <w:pPr>
        <w:pStyle w:val="BodyText"/>
      </w:pPr>
      <w:r>
        <w:t xml:space="preserve">This report reflects sales data for Australian screen productions with primary operations in Melbourne as defined by the Australian Government's Screen Content Classification Act (2014)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Melbourne Film Director Performance Analysis</dc:title>
  <dc:creator/>
  <dc:language>en</dc:language>
  <cp:keywords/>
  <dcterms:created xsi:type="dcterms:W3CDTF">2026-07-23T21:29:00Z</dcterms:created>
  <dcterms:modified xsi:type="dcterms:W3CDTF">2026-07-23T21:29:00Z</dcterms:modified>
</cp:coreProperties>
</file>

<file path=docProps/custom.xml><?xml version="1.0" encoding="utf-8"?>
<Properties xmlns="http://schemas.openxmlformats.org/officeDocument/2006/custom-properties" xmlns:vt="http://schemas.openxmlformats.org/officeDocument/2006/docPropsVTypes"/>
</file>