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Analysis</w:t>
      </w:r>
      <w:r>
        <w:t xml:space="preserve"> </w:t>
      </w:r>
      <w:r>
        <w:t xml:space="preserve">in</w:t>
      </w:r>
      <w:r>
        <w:t xml:space="preserve"> </w:t>
      </w:r>
      <w:r>
        <w:t xml:space="preserve">China</w:t>
      </w:r>
      <w:r>
        <w:t xml:space="preserve"> </w:t>
      </w:r>
      <w:r>
        <w:t xml:space="preserve">Guangzhou</w:t>
      </w:r>
      <w:r>
        <w:t xml:space="preserve"> </w:t>
      </w:r>
      <w:r>
        <w:t xml:space="preserve">Market</w:t>
      </w:r>
    </w:p>
    <w:bookmarkStart w:id="29" w:name="X1fb037c77bd9086c51829ab1822a946b88b6763"/>
    <w:p>
      <w:pPr>
        <w:pStyle w:val="Heading1"/>
      </w:pPr>
      <w:r>
        <w:t xml:space="preserve">Sales Report: Film Director Performance Analysis in China Guangzhou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Entertainment Partners Board of Directors</w:t>
      </w:r>
      <w:r>
        <w:br/>
      </w:r>
      <w:r>
        <w:rPr>
          <w:bCs/>
          <w:b/>
        </w:rPr>
        <w:t xml:space="preserve">Prepared By:</w:t>
      </w:r>
      <w:r>
        <w:t xml:space="preserve"> </w:t>
      </w:r>
      <w:r>
        <w:t xml:space="preserve">Regional Sales Analytics Division - Greater China</w:t>
      </w:r>
    </w:p>
    <w:bookmarkStart w:id="20" w:name="i.-executive-summary"/>
    <w:p>
      <w:pPr>
        <w:pStyle w:val="Heading2"/>
      </w:pPr>
      <w:r>
        <w:t xml:space="preserve">I. Executive Summary</w:t>
      </w:r>
    </w:p>
    <w:p>
      <w:pPr>
        <w:pStyle w:val="FirstParagraph"/>
      </w:pPr>
      <w:r>
        <w:t xml:space="preserve">This comprehensive Sales Report details the exceptional market performance of acclaimed Film Director Chen Wei within the rapidly evolving cinematic landscape of China Guangzhou. The analysis confirms that Director Chen's recent projects have generated unprecedented revenue streams, establishing a new benchmark for director-led sales in southern China's most dynamic film hub. With Guangzhou representing 17% of our total China market revenue, this report underscores how strategic director partnerships directly drive profitability in this critical territory.</w:t>
      </w:r>
    </w:p>
    <w:bookmarkEnd w:id="20"/>
    <w:bookmarkStart w:id="21" w:name="Xf99a26aa702b43a060e58699b8f493b4ee48dab"/>
    <w:p>
      <w:pPr>
        <w:pStyle w:val="Heading2"/>
      </w:pPr>
      <w:r>
        <w:t xml:space="preserve">II. Director Spotlight: Chen Wei's Commercial Impact</w:t>
      </w:r>
    </w:p>
    <w:p>
      <w:pPr>
        <w:pStyle w:val="FirstParagraph"/>
      </w:pPr>
      <w:r>
        <w:t xml:space="preserve">As one of China's most sought-after Film Directors, Chen Wei has redefined commercial success in Guangzhou through a unique blend of cultural authenticity and global appeal. The Sales Report confirms that his 2023 film "Pearl River Dreams" achieved:</w:t>
      </w:r>
    </w:p>
    <w:p>
      <w:pPr>
        <w:numPr>
          <w:ilvl w:val="0"/>
          <w:numId w:val="1001"/>
        </w:numPr>
        <w:pStyle w:val="Compact"/>
      </w:pPr>
      <w:r>
        <w:rPr>
          <w:bCs/>
          <w:b/>
        </w:rPr>
        <w:t xml:space="preserve">Box Office Dominance:</w:t>
      </w:r>
      <w:r>
        <w:t xml:space="preserve"> </w:t>
      </w:r>
      <w:r>
        <w:t xml:space="preserve">¥187 million in Guangzhou alone (surpassing last year's regional record by 43%)</w:t>
      </w:r>
    </w:p>
    <w:p>
      <w:pPr>
        <w:numPr>
          <w:ilvl w:val="0"/>
          <w:numId w:val="1001"/>
        </w:numPr>
        <w:pStyle w:val="Compact"/>
      </w:pPr>
      <w:r>
        <w:rPr>
          <w:bCs/>
          <w:b/>
        </w:rPr>
        <w:t xml:space="preserve">Digital Sales Surge:</w:t>
      </w:r>
      <w:r>
        <w:t xml:space="preserve"> </w:t>
      </w:r>
      <w:r>
        <w:t xml:space="preserve">2.1 million streaming purchases across Tencent Video and iQiyi within 48 hours of release</w:t>
      </w:r>
    </w:p>
    <w:p>
      <w:pPr>
        <w:numPr>
          <w:ilvl w:val="0"/>
          <w:numId w:val="1001"/>
        </w:numPr>
        <w:pStyle w:val="Compact"/>
      </w:pPr>
      <w:r>
        <w:rPr>
          <w:bCs/>
          <w:b/>
        </w:rPr>
        <w:t xml:space="preserve">Merchandising Boom:</w:t>
      </w:r>
      <w:r>
        <w:t xml:space="preserve"> </w:t>
      </w:r>
      <w:r>
        <w:t xml:space="preserve">¥56 million in licensed Guangzhou-exclusive products (local tea sets, river-themed collectibles)</w:t>
      </w:r>
    </w:p>
    <w:p>
      <w:pPr>
        <w:numPr>
          <w:ilvl w:val="0"/>
          <w:numId w:val="1001"/>
        </w:numPr>
        <w:pStyle w:val="Compact"/>
      </w:pPr>
      <w:r>
        <w:rPr>
          <w:bCs/>
          <w:b/>
        </w:rPr>
        <w:t xml:space="preserve">Brand Partnerships:</w:t>
      </w:r>
      <w:r>
        <w:t xml:space="preserve"> </w:t>
      </w:r>
      <w:r>
        <w:t xml:space="preserve">Secured 3 premium sponsorships with Guangzhou-based enterprises (Canton Fair, Wanda Plaza, Baiyun Mountain Tourism)</w:t>
      </w:r>
    </w:p>
    <w:p>
      <w:pPr>
        <w:pStyle w:val="FirstParagraph"/>
      </w:pPr>
      <w:r>
        <w:t xml:space="preserve">The Sales Report emphasizes that Chen Wei's "Guangzhou DNA" approach—embedding local dialects, Cantonese cuisine narratives, and Pearl River aesthetics—directly correlates with these sales metrics. His collaboration with Guangzhou-based production company Guangdong Film Studio increased regional co-production revenue by 67% year-over-year.</w:t>
      </w:r>
    </w:p>
    <w:bookmarkEnd w:id="21"/>
    <w:bookmarkStart w:id="25" w:name="iii.-china-guangzhou-market-dynamics"/>
    <w:p>
      <w:pPr>
        <w:pStyle w:val="Heading2"/>
      </w:pPr>
      <w:r>
        <w:t xml:space="preserve">III. China Guangzhou Market Dynamics</w:t>
      </w:r>
    </w:p>
    <w:p>
      <w:pPr>
        <w:pStyle w:val="FirstParagraph"/>
      </w:pPr>
      <w:r>
        <w:t xml:space="preserve">Guangzhou represents a pivotal market where film consumption patterns diverge significantly from Beijing/Shanghai. This Sales Report identifies three key trends:</w:t>
      </w:r>
    </w:p>
    <w:bookmarkStart w:id="22" w:name="a.-regional-audience-preferences"/>
    <w:p>
      <w:pPr>
        <w:pStyle w:val="Heading3"/>
      </w:pPr>
      <w:r>
        <w:t xml:space="preserve">A. Regional Audience Preferences</w:t>
      </w:r>
    </w:p>
    <w:p>
      <w:pPr>
        <w:pStyle w:val="FirstParagraph"/>
      </w:pPr>
      <w:r>
        <w:t xml:space="preserve">Local audiences demonstrate 58% higher engagement with culturally specific content (per 2023 Guangzhou Film Association data). Chen Wei's films—featuring authentic Guangzhou settings like Shamian Island and Cantonese opera elements—drew crowds where foreign productions scored below 40% attendance in the same venues. The Sales Report notes a 79% repeat-viewer rate for his films compared to industry average of 32%.</w:t>
      </w:r>
    </w:p>
    <w:bookmarkEnd w:id="22"/>
    <w:bookmarkStart w:id="23" w:name="b.-infrastructure-advantages"/>
    <w:p>
      <w:pPr>
        <w:pStyle w:val="Heading3"/>
      </w:pPr>
      <w:r>
        <w:t xml:space="preserve">B. Infrastructure Advantages</w:t>
      </w:r>
    </w:p>
    <w:p>
      <w:pPr>
        <w:pStyle w:val="FirstParagraph"/>
      </w:pPr>
      <w:r>
        <w:t xml:space="preserve">Guangzhou's film infrastructure delivers unique commercial opportunities:</w:t>
      </w:r>
    </w:p>
    <w:p>
      <w:pPr>
        <w:numPr>
          <w:ilvl w:val="0"/>
          <w:numId w:val="1002"/>
        </w:numPr>
        <w:pStyle w:val="Compact"/>
      </w:pPr>
      <w:r>
        <w:t xml:space="preserve">17 multiplexes with dedicated local content screening slots</w:t>
      </w:r>
    </w:p>
    <w:p>
      <w:pPr>
        <w:numPr>
          <w:ilvl w:val="0"/>
          <w:numId w:val="1002"/>
        </w:numPr>
        <w:pStyle w:val="Compact"/>
      </w:pPr>
      <w:r>
        <w:t xml:space="preserve">Canton Fair Film Pavilion (annual 50,000+ industry visitors)</w:t>
      </w:r>
    </w:p>
    <w:p>
      <w:pPr>
        <w:numPr>
          <w:ilvl w:val="0"/>
          <w:numId w:val="1002"/>
        </w:numPr>
        <w:pStyle w:val="Compact"/>
      </w:pPr>
      <w:r>
        <w:t xml:space="preserve">Guangzhou International Film Festival (October 2023: 48% revenue from director-led premieres)</w:t>
      </w:r>
    </w:p>
    <w:bookmarkEnd w:id="23"/>
    <w:bookmarkStart w:id="24" w:name="c.-competitive-landscape"/>
    <w:p>
      <w:pPr>
        <w:pStyle w:val="Heading3"/>
      </w:pPr>
      <w:r>
        <w:t xml:space="preserve">C. Competitive Landscape</w:t>
      </w:r>
    </w:p>
    <w:p>
      <w:pPr>
        <w:pStyle w:val="FirstParagraph"/>
      </w:pPr>
      <w:r>
        <w:t xml:space="preserve">The Sales Report reveals that Guangzhou's market share for locally produced films grew by 29% in Q3 2023, driven primarily by directors with deep Guangdong cultural connections. Chen Wei commands 61% of this segment—a position reinforced through his strategic partnership with the Guangzhou Culture Bureau for community screenings.</w:t>
      </w:r>
    </w:p>
    <w:bookmarkEnd w:id="24"/>
    <w:bookmarkEnd w:id="25"/>
    <w:bookmarkStart w:id="26" w:name="iv.-sales-performance-deep-dive"/>
    <w:p>
      <w:pPr>
        <w:pStyle w:val="Heading2"/>
      </w:pPr>
      <w:r>
        <w:t xml:space="preserve">IV. Sales Performance Deep Dive</w:t>
      </w:r>
    </w:p>
    <w:p>
      <w:pPr>
        <w:pStyle w:val="FirstParagraph"/>
      </w:pPr>
      <w:r>
        <w:t xml:space="preserve">Project</w:t>
      </w:r>
    </w:p>
    <w:p>
      <w:pPr>
        <w:pStyle w:val="BodyText"/>
      </w:pPr>
      <w:r>
        <w:t xml:space="preserve">Release Date (Guangzhou)</w:t>
      </w:r>
    </w:p>
    <w:p>
      <w:pPr>
        <w:pStyle w:val="BodyText"/>
      </w:pPr>
      <w:r>
        <w:t xml:space="preserve">Box Office (Guangzhou)</w:t>
      </w:r>
    </w:p>
    <w:p>
      <w:pPr>
        <w:pStyle w:val="BodyText"/>
      </w:pPr>
      <w:r>
        <w:t xml:space="preserve">Digital Sales</w:t>
      </w:r>
    </w:p>
    <w:p>
      <w:pPr>
        <w:pStyle w:val="BodyText"/>
      </w:pPr>
      <w:r>
        <w:t xml:space="preserve">Margins vs. Regional Avg.</w:t>
      </w:r>
    </w:p>
    <w:p>
      <w:pPr>
        <w:pStyle w:val="BodyText"/>
      </w:pPr>
      <w:r>
        <w:t xml:space="preserve">Pearl River Dreams</w:t>
      </w:r>
    </w:p>
    <w:p>
      <w:pPr>
        <w:pStyle w:val="BodyText"/>
      </w:pPr>
      <w:r>
        <w:t xml:space="preserve">Mar 15, 2023</w:t>
      </w:r>
    </w:p>
    <w:p>
      <w:pPr>
        <w:pStyle w:val="BodyText"/>
      </w:pPr>
      <w:r>
        <w:t xml:space="preserve">¥187M</w:t>
      </w:r>
    </w:p>
    <w:p>
      <w:pPr>
        <w:pStyle w:val="BodyText"/>
      </w:pPr>
      <w:r>
        <w:t xml:space="preserve">2.1M units (¥48.6M)</w:t>
      </w:r>
    </w:p>
    <w:p>
      <w:pPr>
        <w:pStyle w:val="BodyText"/>
      </w:pPr>
      <w:r>
        <w:t xml:space="preserve">+39%</w:t>
      </w:r>
    </w:p>
    <w:p>
      <w:pPr>
        <w:pStyle w:val="BodyText"/>
      </w:pPr>
      <w:r>
        <w:t xml:space="preserve">River of Memories</w:t>
      </w:r>
    </w:p>
    <w:p>
      <w:pPr>
        <w:pStyle w:val="BodyText"/>
      </w:pPr>
      <w:r>
        <w:t xml:space="preserve">Sep 20, 2022</w:t>
      </w:r>
    </w:p>
    <w:p>
      <w:pPr>
        <w:pStyle w:val="BodyText"/>
      </w:pPr>
      <w:r>
        <w:t xml:space="preserve">&lt;</w:t>
      </w:r>
    </w:p>
    <w:p>
      <w:pPr>
        <w:pStyle w:val="BodyText"/>
      </w:pPr>
      <w:r>
        <w:t xml:space="preserve">¥135M</w:t>
      </w:r>
    </w:p>
    <w:p>
      <w:pPr>
        <w:pStyle w:val="BodyText"/>
      </w:pPr>
      <w:r>
        <w:t xml:space="preserve">1.4M units (¥31.8M)</w:t>
      </w:r>
    </w:p>
    <w:p>
      <w:pPr>
        <w:pStyle w:val="BodyText"/>
      </w:pPr>
      <w:r>
        <w:t xml:space="preserve">+27%</w:t>
      </w:r>
    </w:p>
    <w:p>
      <w:pPr>
        <w:pStyle w:val="BodyText"/>
      </w:pPr>
      <w:r>
        <w:t xml:space="preserve">Taste of Home (Co-Prod)</w:t>
      </w:r>
    </w:p>
    <w:p>
      <w:pPr>
        <w:pStyle w:val="BodyText"/>
      </w:pPr>
      <w:r>
        <w:t xml:space="preserve">Dec 8, 2021</w:t>
      </w:r>
    </w:p>
    <w:p>
      <w:pPr>
        <w:pStyle w:val="BodyText"/>
      </w:pPr>
      <w:r>
        <w:t xml:space="preserve">¥92M</w:t>
      </w:r>
    </w:p>
    <w:p>
      <w:pPr>
        <w:pStyle w:val="BodyText"/>
      </w:pPr>
      <w:r>
        <w:t xml:space="preserve">0.8M units (¥16.5M)</w:t>
      </w:r>
    </w:p>
    <w:p>
      <w:pPr>
        <w:pStyle w:val="BodyText"/>
      </w:pPr>
      <w:r>
        <w:t xml:space="preserve">+19%</w:t>
      </w:r>
    </w:p>
    <w:p>
      <w:pPr>
        <w:pStyle w:val="BodyText"/>
      </w:pPr>
      <w:r>
        <w:t xml:space="preserve">The Sales Report confirms that each Chen Wei project has exceeded Guangzhou market projections by 33% on average, with digital sales growth directly tied to his social media engagement (27% higher fan interaction rate in Guangzhou vs. national average).</w:t>
      </w:r>
    </w:p>
    <w:bookmarkEnd w:id="26"/>
    <w:bookmarkStart w:id="27" w:name="v.-strategic-recommendations"/>
    <w:p>
      <w:pPr>
        <w:pStyle w:val="Heading2"/>
      </w:pPr>
      <w:r>
        <w:t xml:space="preserve">V. Strategic Recommendations</w:t>
      </w:r>
    </w:p>
    <w:p>
      <w:pPr>
        <w:pStyle w:val="FirstParagraph"/>
      </w:pPr>
      <w:r>
        <w:t xml:space="preserve">Based on this Sales Report analysis, we propose three actions to capitalize on the Film Director's Guangzhou success:</w:t>
      </w:r>
    </w:p>
    <w:p>
      <w:pPr>
        <w:numPr>
          <w:ilvl w:val="0"/>
          <w:numId w:val="1003"/>
        </w:numPr>
        <w:pStyle w:val="Compact"/>
      </w:pPr>
      <w:r>
        <w:rPr>
          <w:bCs/>
          <w:b/>
        </w:rPr>
        <w:t xml:space="preserve">Guangzhou Creative Studio Expansion:</w:t>
      </w:r>
      <w:r>
        <w:t xml:space="preserve"> </w:t>
      </w:r>
      <w:r>
        <w:t xml:space="preserve">Allocate ¥80M for a dedicated film director hub in Haizhu District (near Canton Tower), offering location access and cultural consultancy services. Projected ROI: 217% by Q3 2025.</w:t>
      </w:r>
    </w:p>
    <w:p>
      <w:pPr>
        <w:numPr>
          <w:ilvl w:val="0"/>
          <w:numId w:val="1003"/>
        </w:numPr>
        <w:pStyle w:val="Compact"/>
      </w:pPr>
      <w:r>
        <w:rPr>
          <w:bCs/>
          <w:b/>
        </w:rPr>
        <w:t xml:space="preserve">Director-Led Cultural Partnerships:</w:t>
      </w:r>
      <w:r>
        <w:t xml:space="preserve"> </w:t>
      </w:r>
      <w:r>
        <w:t xml:space="preserve">Co-create Guangzhou-exclusive content with local brands (e.g., Liubiju tea brand for "River of Memories" sequel). The Sales Report shows such partnerships generate 4.7x higher merchandise revenue than standard deals.</w:t>
      </w:r>
    </w:p>
    <w:p>
      <w:pPr>
        <w:numPr>
          <w:ilvl w:val="0"/>
          <w:numId w:val="1003"/>
        </w:numPr>
        <w:pStyle w:val="Compact"/>
      </w:pPr>
      <w:r>
        <w:rPr>
          <w:bCs/>
          <w:b/>
        </w:rPr>
        <w:t xml:space="preserve">Guangzhou Film Festival Strategy:</w:t>
      </w:r>
      <w:r>
        <w:t xml:space="preserve"> </w:t>
      </w:r>
      <w:r>
        <w:t xml:space="preserve">Secure Chen Wei as main guest for the 2024 Guangzhou International Film Festival, with dedicated sales booth driving direct ticket/merchandise sales (Projected: +¥15M in direct revenue).</w:t>
      </w:r>
    </w:p>
    <w:bookmarkEnd w:id="27"/>
    <w:bookmarkStart w:id="28" w:name="vi.-conclusion"/>
    <w:p>
      <w:pPr>
        <w:pStyle w:val="Heading2"/>
      </w:pPr>
      <w:r>
        <w:t xml:space="preserve">VI. Conclusion</w:t>
      </w:r>
    </w:p>
    <w:p>
      <w:pPr>
        <w:pStyle w:val="FirstParagraph"/>
      </w:pPr>
      <w:r>
        <w:t xml:space="preserve">This Sales Report unequivocally demonstrates that strategic investment in culturally embedded Film Director partnerships delivers exponential returns in China Guangzhou's market. Director Chen Wei has proven that authentic regional storytelling directly correlates with sales performance—generating revenue streams exceeding industry benchmarks by 39% in Guangzhou alone. As Guangzhou continues to emerge as southern China's entertainment capital (projected 12% CAGR for film sector), prioritizing director-market alignment will be non-negotiable for sustained growth.</w:t>
      </w:r>
    </w:p>
    <w:p>
      <w:pPr>
        <w:pStyle w:val="BodyText"/>
      </w:pPr>
      <w:r>
        <w:t xml:space="preserve">The evidence is clear: When a Film Director leverages Guangzhou's unique cultural landscape, the sales impact transforms from merely strong to exceptional. This Sales Report recommends institutionalizing our "Guangzhou Cultural Integration Framework" across all director partnerships, ensuring every project enters the China Guangzhou market with pre-validated commercial potential.</w:t>
      </w:r>
    </w:p>
    <w:p>
      <w:pPr>
        <w:pStyle w:val="BodyText"/>
      </w:pPr>
      <w:r>
        <w:rPr>
          <w:bCs/>
          <w:b/>
        </w:rPr>
        <w:t xml:space="preserve">Appendix:</w:t>
      </w:r>
      <w:r>
        <w:t xml:space="preserve"> </w:t>
      </w:r>
      <w:r>
        <w:t xml:space="preserve">All data sourced from Guangdong Film Association, Tencent Entertainment Analytics (Q1-Q3 2023), and regional box office reports. Market projections validated by China National Academy of Cinema Studies.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Analysis in China Guangzhou Market</dc:title>
  <dc:creator/>
  <dc:language>en</dc:language>
  <cp:keywords/>
  <dcterms:created xsi:type="dcterms:W3CDTF">2026-07-24T07:56:29Z</dcterms:created>
  <dcterms:modified xsi:type="dcterms:W3CDTF">2026-07-24T07:56:29Z</dcterms:modified>
</cp:coreProperties>
</file>

<file path=docProps/custom.xml><?xml version="1.0" encoding="utf-8"?>
<Properties xmlns="http://schemas.openxmlformats.org/officeDocument/2006/custom-properties" xmlns:vt="http://schemas.openxmlformats.org/officeDocument/2006/docPropsVTypes"/>
</file>