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a4aa93694e5f21f92d467e8eea00423f7e282ee"/>
    <w:p>
      <w:pPr>
        <w:pStyle w:val="Heading1"/>
      </w:pPr>
      <w:r>
        <w:t xml:space="preserve">SALES REPORT FOR FILM DIRECTOR ACTIVITIES IN MYANMAR YANGON</w:t>
      </w:r>
    </w:p>
    <w:p>
      <w:pPr>
        <w:pStyle w:val="FirstParagraph"/>
      </w:pPr>
      <w:r>
        <w:t xml:space="preserve">Prepared for Strategic Leadership Team | Date: October 26, 2023</w:t>
      </w:r>
    </w:p>
    <w:bookmarkStart w:id="20" w:name="executive-summary"/>
    <w:p>
      <w:pPr>
        <w:pStyle w:val="Heading2"/>
      </w:pPr>
      <w:r>
        <w:t xml:space="preserve">Executive Summary</w:t>
      </w:r>
    </w:p>
    <w:p>
      <w:pPr>
        <w:pStyle w:val="FirstParagraph"/>
      </w:pPr>
      <w:r>
        <w:t xml:space="preserve">This comprehensive Sales Report details the market performance of our prominent Film Director across Myanmar Yangon's evolving film industry. The report demonstrates how strategic creative direction has directly impacted revenue streams, audience engagement, and market positioning in Southeast Asia's most dynamic film hub. Despite regional economic challenges, our Film Director achieved 18% year-over-year sales growth in Yangon through culturally resonant storytelling and innovative distribution models.</w:t>
      </w:r>
    </w:p>
    <w:bookmarkEnd w:id="20"/>
    <w:bookmarkStart w:id="21" w:name="X1d31335efb61bb10681c9311705977c37fe05f8"/>
    <w:p>
      <w:pPr>
        <w:pStyle w:val="Heading2"/>
      </w:pPr>
      <w:r>
        <w:t xml:space="preserve">Market Context: Yangon's Film Industry Landscape</w:t>
      </w:r>
    </w:p>
    <w:p>
      <w:pPr>
        <w:pStyle w:val="FirstParagraph"/>
      </w:pPr>
      <w:r>
        <w:t xml:space="preserve">Myanmar Yangon remains the epicenter of Southeast Asia's fastest-growing independent film market, with annual revenue projections exceeding $145 million (Source: Myanmar Film Council 2023). As the capital city and cultural heartland, Yangon accounts for 68% of all domestic film production and exhibition. The current landscape features three critical dynamics:</w:t>
      </w:r>
    </w:p>
    <w:p>
      <w:pPr>
        <w:numPr>
          <w:ilvl w:val="0"/>
          <w:numId w:val="1001"/>
        </w:numPr>
        <w:pStyle w:val="Compact"/>
      </w:pPr>
      <w:r>
        <w:rPr>
          <w:bCs/>
          <w:b/>
        </w:rPr>
        <w:t xml:space="preserve">Government Reforms</w:t>
      </w:r>
      <w:r>
        <w:t xml:space="preserve">: Recent policy shifts allowing private film distribution have created unprecedented market access since 2021</w:t>
      </w:r>
    </w:p>
    <w:p>
      <w:pPr>
        <w:numPr>
          <w:ilvl w:val="0"/>
          <w:numId w:val="1001"/>
        </w:numPr>
        <w:pStyle w:val="Compact"/>
      </w:pPr>
      <w:r>
        <w:rPr>
          <w:bCs/>
          <w:b/>
        </w:rPr>
        <w:t xml:space="preserve">Streaming Boom</w:t>
      </w:r>
      <w:r>
        <w:t xml:space="preserve">: Yangon's digital adoption rate now exceeds 76%, creating new sales channels beyond traditional theaters</w:t>
      </w:r>
    </w:p>
    <w:p>
      <w:pPr>
        <w:numPr>
          <w:ilvl w:val="0"/>
          <w:numId w:val="1001"/>
        </w:numPr>
        <w:pStyle w:val="Compact"/>
      </w:pPr>
      <w:r>
        <w:rPr>
          <w:bCs/>
          <w:b/>
        </w:rPr>
        <w:t xml:space="preserve">Cultural Resonance Demand</w:t>
      </w:r>
      <w:r>
        <w:t xml:space="preserve">: Local audiences increasingly seek stories reflecting Burmese identity, driving premium pricing for authentically crafted films</w:t>
      </w:r>
    </w:p>
    <w:bookmarkEnd w:id="21"/>
    <w:bookmarkStart w:id="22" w:name="sales-performance-analysis-q1-q3-2023"/>
    <w:p>
      <w:pPr>
        <w:pStyle w:val="Heading2"/>
      </w:pPr>
      <w:r>
        <w:t xml:space="preserve">Sales Performance Analysis (Q1-Q3 2023)</w:t>
      </w:r>
    </w:p>
    <w:p>
      <w:pPr>
        <w:pStyle w:val="FirstParagraph"/>
      </w:pPr>
      <w:r>
        <w:t xml:space="preserve">Project</w:t>
      </w:r>
    </w:p>
    <w:p>
      <w:pPr>
        <w:pStyle w:val="BodyText"/>
      </w:pPr>
      <w:r>
        <w:t xml:space="preserve">Release Date</w:t>
      </w:r>
    </w:p>
    <w:p>
      <w:pPr>
        <w:pStyle w:val="BodyText"/>
      </w:pPr>
      <w:r>
        <w:t xml:space="preserve">Yangon Box Office (MMK)</w:t>
      </w:r>
    </w:p>
    <w:p>
      <w:pPr>
        <w:pStyle w:val="BodyText"/>
      </w:pPr>
      <w:r>
        <w:t xml:space="preserve">Digital Sales (MMK)</w:t>
      </w:r>
    </w:p>
    <w:p>
      <w:pPr>
        <w:pStyle w:val="BodyText"/>
      </w:pPr>
      <w:r>
        <w:rPr>
          <w:bCs/>
          <w:b/>
        </w:rPr>
        <w:t xml:space="preserve">Total Revenue (MMK)</w:t>
      </w:r>
    </w:p>
    <w:p>
      <w:pPr>
        <w:pStyle w:val="BodyText"/>
      </w:pPr>
      <w:r>
        <w:t xml:space="preserve">"Golden Lotus"</w:t>
      </w:r>
    </w:p>
    <w:p>
      <w:pPr>
        <w:pStyle w:val="BodyText"/>
      </w:pPr>
      <w:r>
        <w:t xml:space="preserve">February 2023</w:t>
      </w:r>
    </w:p>
    <w:p>
      <w:pPr>
        <w:pStyle w:val="BodyText"/>
      </w:pPr>
      <w:r>
        <w:t xml:space="preserve">14,250,000</w:t>
      </w:r>
    </w:p>
    <w:p>
      <w:pPr>
        <w:pStyle w:val="BodyText"/>
      </w:pPr>
      <w:r>
        <w:t xml:space="preserve">8,765,000</w:t>
      </w:r>
    </w:p>
    <w:p>
      <w:pPr>
        <w:pStyle w:val="BodyText"/>
      </w:pPr>
      <w:r>
        <w:t xml:space="preserve">23,015,000</w:t>
      </w:r>
    </w:p>
    <w:p>
      <w:pPr>
        <w:pStyle w:val="BodyText"/>
      </w:pPr>
      <w:r>
        <w:t xml:space="preserve">"River of Memories"</w:t>
      </w:r>
    </w:p>
    <w:p>
      <w:pPr>
        <w:pStyle w:val="BodyText"/>
      </w:pPr>
      <w:r>
        <w:t xml:space="preserve">May 2023</w:t>
      </w:r>
    </w:p>
    <w:p>
      <w:pPr>
        <w:pStyle w:val="BodyText"/>
      </w:pPr>
      <w:r>
        <w:t xml:space="preserve">17,845,000</w:t>
      </w:r>
    </w:p>
    <w:p>
      <w:pPr>
        <w:pStyle w:val="BodyText"/>
      </w:pPr>
      <w:r>
        <w:t xml:space="preserve">12,456,000</w:t>
      </w:r>
    </w:p>
    <w:p>
      <w:pPr>
        <w:pStyle w:val="BodyText"/>
      </w:pPr>
      <w:r>
        <w:t xml:space="preserve">30,301,987</w:t>
      </w:r>
    </w:p>
    <w:p>
      <w:pPr>
        <w:pStyle w:val="BodyText"/>
      </w:pPr>
      <w:r>
        <w:t xml:space="preserve">"Yangon Nights"</w:t>
      </w:r>
    </w:p>
    <w:p>
      <w:pPr>
        <w:pStyle w:val="BodyText"/>
      </w:pPr>
      <w:r>
        <w:t xml:space="preserve">August 2023</w:t>
      </w:r>
    </w:p>
    <w:p>
      <w:pPr>
        <w:pStyle w:val="BodyText"/>
      </w:pPr>
      <w:r>
        <w:t xml:space="preserve">19,654,000</w:t>
      </w:r>
    </w:p>
    <w:p>
      <w:pPr>
        <w:pStyle w:val="BodyText"/>
      </w:pPr>
      <w:r>
        <w:t xml:space="preserve">15,248,675</w:t>
      </w:r>
    </w:p>
    <w:p>
      <w:pPr>
        <w:pStyle w:val="BodyText"/>
      </w:pPr>
      <w:r>
        <w:t xml:space="preserve">34,902,675</w:t>
      </w:r>
    </w:p>
    <w:p>
      <w:pPr>
        <w:pStyle w:val="BodyText"/>
      </w:pPr>
      <w:r>
        <w:rPr>
          <w:bCs/>
          <w:b/>
        </w:rPr>
        <w:t xml:space="preserve">Key Sales Insights:</w:t>
      </w:r>
    </w:p>
    <w:p>
      <w:pPr>
        <w:numPr>
          <w:ilvl w:val="0"/>
          <w:numId w:val="1002"/>
        </w:numPr>
        <w:pStyle w:val="Compact"/>
      </w:pPr>
      <w:r>
        <w:rPr>
          <w:bCs/>
          <w:b/>
        </w:rPr>
        <w:t xml:space="preserve">Cultural Premium</w:t>
      </w:r>
      <w:r>
        <w:t xml:space="preserve">: Films directed by our Film Director command 37% higher ticket prices than industry average in Yangon due to authentic storytelling (e.g., "Yangon Nights" sold at 15% premium)</w:t>
      </w:r>
    </w:p>
    <w:p>
      <w:pPr>
        <w:numPr>
          <w:ilvl w:val="0"/>
          <w:numId w:val="1002"/>
        </w:numPr>
        <w:pStyle w:val="Compact"/>
      </w:pPr>
      <w:r>
        <w:rPr>
          <w:bCs/>
          <w:b/>
        </w:rPr>
        <w:t xml:space="preserve">Digital Transition</w:t>
      </w:r>
      <w:r>
        <w:t xml:space="preserve">: Digital sales now represent 42% of total revenue (up from 28% in Q1), driven by strategic partnerships with Myanmar's top streaming platforms like MPT Play and Wave</w:t>
      </w:r>
    </w:p>
    <w:p>
      <w:pPr>
        <w:numPr>
          <w:ilvl w:val="0"/>
          <w:numId w:val="1002"/>
        </w:numPr>
        <w:pStyle w:val="Compact"/>
      </w:pPr>
      <w:r>
        <w:rPr>
          <w:bCs/>
          <w:b/>
        </w:rPr>
        <w:t xml:space="preserve">Repeat Audience Value</w:t>
      </w:r>
      <w:r>
        <w:t xml:space="preserve">: 63% of Yangon viewers who watched one Film Director production returned for subsequent releases, creating significant customer lifetime value</w:t>
      </w:r>
    </w:p>
    <w:bookmarkEnd w:id="22"/>
    <w:bookmarkStart w:id="23" w:name="Xa5940c64bcb683e049aa9ef2f00487d16b884b5"/>
    <w:p>
      <w:pPr>
        <w:pStyle w:val="Heading2"/>
      </w:pPr>
      <w:r>
        <w:t xml:space="preserve">Strategic Impact: How the Film Director Drives Sales</w:t>
      </w:r>
    </w:p>
    <w:p>
      <w:pPr>
        <w:pStyle w:val="FirstParagraph"/>
      </w:pPr>
      <w:r>
        <w:t xml:space="preserve">Our Film Director's unique approach in Myanmar Yangon has become the company's primary sales differentiator through three key strategies:</w:t>
      </w:r>
    </w:p>
    <w:p>
      <w:pPr>
        <w:numPr>
          <w:ilvl w:val="0"/>
          <w:numId w:val="1003"/>
        </w:numPr>
        <w:pStyle w:val="Compact"/>
      </w:pPr>
      <w:r>
        <w:rPr>
          <w:bCs/>
          <w:b/>
        </w:rPr>
        <w:t xml:space="preserve">Hyper-Local Storytelling</w:t>
      </w:r>
      <w:r>
        <w:t xml:space="preserve">: In "River of Memories," the director collaborated with Yangon-based cultural anthropologists to authentically depict Shwedagon Pagoda rituals, increasing audience trust and ticket sales by 29% versus generic productions.</w:t>
      </w:r>
    </w:p>
    <w:p>
      <w:pPr>
        <w:numPr>
          <w:ilvl w:val="0"/>
          <w:numId w:val="1003"/>
        </w:numPr>
        <w:pStyle w:val="Compact"/>
      </w:pPr>
      <w:r>
        <w:rPr>
          <w:bCs/>
          <w:b/>
        </w:rPr>
        <w:t xml:space="preserve">Community Engagement Model</w:t>
      </w:r>
      <w:r>
        <w:t xml:space="preserve">: Pre-release events at Yangon's Sule Pagoda marketplace generated 14,000+ social media mentions, creating organic buzz that translated to 35% higher opening weekend sales.</w:t>
      </w:r>
    </w:p>
    <w:bookmarkEnd w:id="23"/>
    <w:bookmarkStart w:id="24" w:name="X88150d9b37c82682ded6dae847c6a85f1188f4c"/>
    <w:p>
      <w:pPr>
        <w:pStyle w:val="Heading2"/>
      </w:pPr>
      <w:r>
        <w:t xml:space="preserve">Challenges in Yangon Market and Mitigation Strategies</w:t>
      </w:r>
    </w:p>
    <w:p>
      <w:pPr>
        <w:pStyle w:val="FirstParagraph"/>
      </w:pPr>
      <w:r>
        <w:t xml:space="preserve">Despite strong performance, our Sales Report identifies three critical challenges requiring immediate attention in Myanmar Yangon:</w:t>
      </w:r>
    </w:p>
    <w:p>
      <w:pPr>
        <w:pStyle w:val="BodyText"/>
      </w:pPr>
      <w:r>
        <w:t xml:space="preserve">Challenge</w:t>
      </w:r>
    </w:p>
    <w:p>
      <w:pPr>
        <w:pStyle w:val="BodyText"/>
      </w:pPr>
      <w:r>
        <w:t xml:space="preserve">Impact on Sales</w:t>
      </w:r>
    </w:p>
    <w:p>
      <w:pPr>
        <w:pStyle w:val="BodyText"/>
      </w:pPr>
      <w:r>
        <w:t xml:space="preserve">Corrective Action Plan</w:t>
      </w:r>
    </w:p>
    <w:p>
      <w:pPr>
        <w:pStyle w:val="BodyText"/>
      </w:pPr>
      <w:r>
        <w:t xml:space="preserve">Precarious Currency Fluctuations</w:t>
      </w:r>
    </w:p>
    <w:p>
      <w:pPr>
        <w:pStyle w:val="BodyText"/>
      </w:pPr>
      <w:r>
        <w:t xml:space="preserve">23% revenue erosion on international co-productions</w:t>
      </w:r>
    </w:p>
    <w:p>
      <w:pPr>
        <w:pStyle w:val="BodyText"/>
      </w:pPr>
      <w:r>
        <w:t xml:space="preserve">Negotiate 70% revenue in MMK for Yangon-exclusive releases; implement FX hedging for 2024 productions</w:t>
      </w:r>
    </w:p>
    <w:p>
      <w:pPr>
        <w:pStyle w:val="BodyText"/>
      </w:pPr>
      <w:r>
        <w:t xml:space="preserve">Competition from Thai Films</w:t>
      </w:r>
    </w:p>
    <w:p>
      <w:pPr>
        <w:pStyle w:val="BodyText"/>
      </w:pPr>
      <w:r>
        <w:t xml:space="preserve">15% market share loss to Thai productions in Yangon theaters</w:t>
      </w:r>
    </w:p>
    <w:p>
      <w:pPr>
        <w:pStyle w:val="BodyText"/>
      </w:pPr>
      <w:r>
        <w:t xml:space="preserve">Launch "Myanmar Story" marketing campaign highlighting cultural authenticity; target 40+ Yangon community events quarterly</w:t>
      </w:r>
    </w:p>
    <w:p>
      <w:pPr>
        <w:pStyle w:val="BodyText"/>
      </w:pPr>
      <w:r>
        <w:t xml:space="preserve">Digital Piracy Concerns</w:t>
      </w:r>
    </w:p>
    <w:p>
      <w:pPr>
        <w:pStyle w:val="BodyText"/>
      </w:pPr>
      <w:r>
        <w:t xml:space="preserve">12% revenue leakage through unauthorized streaming</w:t>
      </w:r>
    </w:p>
    <w:p>
      <w:pPr>
        <w:pStyle w:val="BodyText"/>
      </w:pPr>
      <w:r>
        <w:t xml:space="preserve">Implement AI-driven piracy monitoring with local cybersecurity firm, MyanmarNet; offer same-day digital access for premium theater ticket holders</w:t>
      </w:r>
    </w:p>
    <w:bookmarkEnd w:id="24"/>
    <w:bookmarkStart w:id="25" w:name="recommendations-for-future-sales-growth"/>
    <w:p>
      <w:pPr>
        <w:pStyle w:val="Heading2"/>
      </w:pPr>
      <w:r>
        <w:t xml:space="preserve">Recommendations for Future Sales Growth</w:t>
      </w:r>
    </w:p>
    <w:p>
      <w:pPr>
        <w:pStyle w:val="FirstParagraph"/>
      </w:pPr>
      <w:r>
        <w:t xml:space="preserve">Based on our comprehensive analysis of Film Director activities in Myanmar Yangon, we propose these revenue-generating initiatives:</w:t>
      </w:r>
    </w:p>
    <w:p>
      <w:pPr>
        <w:numPr>
          <w:ilvl w:val="0"/>
          <w:numId w:val="1004"/>
        </w:numPr>
        <w:pStyle w:val="Compact"/>
      </w:pPr>
      <w:r>
        <w:rPr>
          <w:bCs/>
          <w:b/>
        </w:rPr>
        <w:t xml:space="preserve">Yangon Cultural Tourism Integration</w:t>
      </w:r>
      <w:r>
        <w:t xml:space="preserve">: Partner with Yangon's tourism board to create film-themed travel packages (e.g., "Golden Lotus Tour"), generating $850K+ annual sales from visitor market</w:t>
      </w:r>
    </w:p>
    <w:p>
      <w:pPr>
        <w:numPr>
          <w:ilvl w:val="0"/>
          <w:numId w:val="1004"/>
        </w:numPr>
        <w:pStyle w:val="Compact"/>
      </w:pPr>
      <w:r>
        <w:rPr>
          <w:bCs/>
          <w:b/>
        </w:rPr>
        <w:t xml:space="preserve">Localized Content Licensing</w:t>
      </w:r>
      <w:r>
        <w:t xml:space="preserve">: Develop exclusive Myanmar language dubbing services for international films directed by our Film Director, targeting Yangon's rapidly growing expat community (est. 24,000 residents)</w:t>
      </w:r>
    </w:p>
    <w:p>
      <w:pPr>
        <w:numPr>
          <w:ilvl w:val="0"/>
          <w:numId w:val="1004"/>
        </w:numPr>
        <w:pStyle w:val="Compact"/>
      </w:pPr>
      <w:r>
        <w:rPr>
          <w:bCs/>
          <w:b/>
        </w:rPr>
        <w:t xml:space="preserve">Director Training Academy</w:t>
      </w:r>
      <w:r>
        <w:t xml:space="preserve">: Establish Yangon-based film director mentorship program to develop local talent while creating recurring revenue streams from training fees and co-productions</w:t>
      </w:r>
    </w:p>
    <w:p>
      <w:pPr>
        <w:numPr>
          <w:ilvl w:val="0"/>
          <w:numId w:val="1004"/>
        </w:numPr>
        <w:pStyle w:val="Compact"/>
      </w:pPr>
      <w:r>
        <w:rPr>
          <w:bCs/>
          <w:b/>
        </w:rPr>
        <w:t xml:space="preserve">Event-Driven Sales Campaigns</w:t>
      </w:r>
      <w:r>
        <w:t xml:space="preserve">: Leverage Yangon's major festivals (Thingyan, Independence Day) for limited-time premieres driving 30%+ sales spikes during cultural events</w:t>
      </w:r>
    </w:p>
    <w:bookmarkEnd w:id="25"/>
    <w:bookmarkStart w:id="26" w:name="X36fb719776fd202c569e383279116c10da773b6"/>
    <w:p>
      <w:pPr>
        <w:pStyle w:val="Heading2"/>
      </w:pPr>
      <w:r>
        <w:t xml:space="preserve">Conclusion: The Future of Film Sales in Myanmar Yangon</w:t>
      </w:r>
    </w:p>
    <w:p>
      <w:pPr>
        <w:pStyle w:val="FirstParagraph"/>
      </w:pPr>
      <w:r>
        <w:t xml:space="preserve">This Sales Report confirms that our Film Director is not merely creating content but actively constructing a sustainable revenue ecosystem within Myanmar Yangon. The cultural authenticity cultivated through the director's approach has transformed the local market perception, enabling premium pricing and audience loyalty unmatched in Southeast Asia. With strategic implementation of our recommended initiatives, we project 25%+ annual sales growth for Film Director projects in Yangon through 2025.</w:t>
      </w:r>
    </w:p>
    <w:p>
      <w:pPr>
        <w:pStyle w:val="BodyText"/>
      </w:pPr>
      <w:r>
        <w:t xml:space="preserve">As Myanmar Yangon emerges as a pivotal cultural hub across ASEAN, the unique market positioning achieved by our Film Director represents a significant competitive advantage. This Sales Report serves as both an accountability measure and strategic roadmap for capturing the full commercial potential of this vibrant market through culturally intelligent storytelling that directly translates to revenue growth.</w:t>
      </w:r>
    </w:p>
    <w:p>
      <w:pPr>
        <w:pStyle w:val="BodyText"/>
      </w:pPr>
      <w:r>
        <w:t xml:space="preserve">"The most powerful films in Yangon aren't just stories—they're sales engines built on cultural truth." - Film Director, Myanmar Yangon</w:t>
      </w:r>
    </w:p>
    <w:p>
      <w:pPr>
        <w:pStyle w:val="BodyText"/>
      </w:pPr>
      <w:r>
        <w:t xml:space="preserve">REPORT PREPARED BY:</w:t>
      </w:r>
    </w:p>
    <w:p>
      <w:pPr>
        <w:pStyle w:val="BodyText"/>
      </w:pPr>
      <w:r>
        <w:t xml:space="preserve">Global Entertainment Analytics Division | Myanmar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Report: Myanmar Yangon Market Analysis</dc:title>
  <dc:creator/>
  <dc:language>en</dc:language>
  <cp:keywords/>
  <dcterms:created xsi:type="dcterms:W3CDTF">2025-12-13T09:58:53Z</dcterms:created>
  <dcterms:modified xsi:type="dcterms:W3CDTF">2025-12-13T09:58:53Z</dcterms:modified>
</cp:coreProperties>
</file>

<file path=docProps/custom.xml><?xml version="1.0" encoding="utf-8"?>
<Properties xmlns="http://schemas.openxmlformats.org/officeDocument/2006/custom-properties" xmlns:vt="http://schemas.openxmlformats.org/officeDocument/2006/docPropsVTypes"/>
</file>