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r>
        <w:t xml:space="preserve"> </w:t>
      </w:r>
      <w:r>
        <w:t xml:space="preserve">Market</w:t>
      </w:r>
    </w:p>
    <w:bookmarkStart w:id="27" w:name="X34a72467618ea8895fb455bc18d08a94147ff0f"/>
    <w:p>
      <w:pPr>
        <w:pStyle w:val="Heading1"/>
      </w:pPr>
      <w:r>
        <w:t xml:space="preserve">Comprehensive Sales Report: Film Director Performance &amp; Market Strategy in Saudi Arabia Jeddah (Q3 2023)</w:t>
      </w:r>
    </w:p>
    <w:bookmarkStart w:id="20" w:name="executive-summary"/>
    <w:p>
      <w:pPr>
        <w:pStyle w:val="Heading2"/>
      </w:pPr>
      <w:r>
        <w:t xml:space="preserve">Executive Summary</w:t>
      </w:r>
    </w:p>
    <w:p>
      <w:pPr>
        <w:pStyle w:val="FirstParagraph"/>
      </w:pPr>
      <w:r>
        <w:t xml:space="preserve">This report details the exceptional market performance of acclaimed Film Director Aisha Al-Mansoori within the rapidly expanding entertainment sector of Saudi Arabia Jeddah. Operating under the strategic framework of Jeddah Creative Ventures (JCV), this Sales Report demonstrates how a singular Film Director's creative vision, aligned with Vision 2030 cultural objectives, has generated significant revenue streams and market penetration in one of KSA's most dynamic cities. The Film Director's portfolio achieved a 37% year-over-year sales growth in Jeddah alone, directly contributing to JCV's overall regional revenue target achievement (108%). This success is attributed to hyper-localized content strategies, deep understanding of Saudi cultural nuances, and strategic partnerships within Saudi Arabia Jeddah's burgeoning film ecosystem.</w:t>
      </w:r>
    </w:p>
    <w:bookmarkEnd w:id="20"/>
    <w:bookmarkStart w:id="21" w:name="Xe4e7e248b0b7388442d2a8e4869b78e20f6001b"/>
    <w:p>
      <w:pPr>
        <w:pStyle w:val="Heading2"/>
      </w:pPr>
      <w:r>
        <w:t xml:space="preserve">Market Context: The Surge in Jeddah's Entertainment Sector</w:t>
      </w:r>
    </w:p>
    <w:p>
      <w:pPr>
        <w:pStyle w:val="FirstParagraph"/>
      </w:pPr>
      <w:r>
        <w:t xml:space="preserve">Saudi Arabia Jeddah has emerged as the undisputed epicenter for cinematic and content development in the Kingdom. Driven by Vision 2030's cultural transformation goals, government investments like the Saudi Film Commission (SFC) grants, and a surging middle-class population with disposable income, Jeddah's entertainment market is projected to grow at 18.5% CAGR through 2027. The city boasts over 45 premium cinema screens (up from 12 in 2019), a thriving local film production hub, and a culturally resonant audience craving authentic Saudi narratives. This environment presents an unparalleled opportunity for a Film Director deeply embedded in the Jeddah creative scene. Our Sales Report confirms that content developed by locally attuned Film Directors commands premium pricing and superior audience engagement metrics compared to foreign imports within Saudi Arabia Jeddah.</w:t>
      </w:r>
    </w:p>
    <w:bookmarkEnd w:id="21"/>
    <w:bookmarkStart w:id="22" w:name="Xd53e94091601b8a000603bd53ad34cfb816978a"/>
    <w:p>
      <w:pPr>
        <w:pStyle w:val="Heading2"/>
      </w:pPr>
      <w:r>
        <w:t xml:space="preserve">Film Director as Strategic Sales Asset: The Al-Mansoori Case Study</w:t>
      </w:r>
    </w:p>
    <w:p>
      <w:pPr>
        <w:pStyle w:val="FirstParagraph"/>
      </w:pPr>
      <w:r>
        <w:t xml:space="preserve">The strategic positioning of the Film Director – Aisha Al-Mansoori – as a core sales asset for JCV has proven transformative. Unlike traditional product sales, this report frames the Film Director's work as a high-value, bespoke service with measurable commercial outcomes:</w:t>
      </w:r>
    </w:p>
    <w:p>
      <w:pPr>
        <w:numPr>
          <w:ilvl w:val="0"/>
          <w:numId w:val="1001"/>
        </w:numPr>
        <w:pStyle w:val="Compact"/>
      </w:pPr>
      <w:r>
        <w:rPr>
          <w:bCs/>
          <w:b/>
        </w:rPr>
        <w:t xml:space="preserve">Portfolio Sales Performance:</w:t>
      </w:r>
      <w:r>
        <w:t xml:space="preserve"> </w:t>
      </w:r>
      <w:r>
        <w:t xml:space="preserve">The Film Director's latest project, "Desert Echoes," achieved 92% occupancy across all Jeddah screenings in Q3 2023. This translated to SAR 14.7M in direct box office revenue and SAR 6.8M in premium digital streaming licenses (Saudi-owned platforms), significantly exceeding the projected SAR 10M target.</w:t>
      </w:r>
    </w:p>
    <w:p>
      <w:pPr>
        <w:numPr>
          <w:ilvl w:val="0"/>
          <w:numId w:val="1001"/>
        </w:numPr>
        <w:pStyle w:val="Compact"/>
      </w:pPr>
      <w:r>
        <w:rPr>
          <w:bCs/>
          <w:b/>
        </w:rPr>
        <w:t xml:space="preserve">Brand Value &amp; Licensing:</w:t>
      </w:r>
      <w:r>
        <w:t xml:space="preserve"> </w:t>
      </w:r>
      <w:r>
        <w:t xml:space="preserve">Partnering with Jeddah-based luxury brand "Al-Jazeera Luxury Hotels," the Film Director secured a high-value endorsement deal worth SAR 3.2M, integrating authentic Jeddah locations (Al-Balad, Corniche) into the film for immersive marketing. This deal was a direct result of the Film Director's deep local network and understanding of Saudi consumer values.</w:t>
      </w:r>
    </w:p>
    <w:p>
      <w:pPr>
        <w:numPr>
          <w:ilvl w:val="0"/>
          <w:numId w:val="1001"/>
        </w:numPr>
        <w:pStyle w:val="Compact"/>
      </w:pPr>
      <w:r>
        <w:rPr>
          <w:bCs/>
          <w:b/>
        </w:rPr>
        <w:t xml:space="preserve">Market Differentiation:</w:t>
      </w:r>
      <w:r>
        <w:t xml:space="preserve"> </w:t>
      </w:r>
      <w:r>
        <w:t xml:space="preserve">The Film Director's commitment to casting exclusively Saudi talent (including Jeddah-based actors) and using authentic Jeddah dialects resonated powerfully. Surveys show 85% of Jeddah audiences preferred locally crafted content over international releases, directly boosting sales and repeat viewership.</w:t>
      </w:r>
    </w:p>
    <w:bookmarkEnd w:id="22"/>
    <w:bookmarkStart w:id="23" w:name="Xaf6005b8376851be819cfd8bf5c8a908185f227"/>
    <w:p>
      <w:pPr>
        <w:pStyle w:val="Heading2"/>
      </w:pPr>
      <w:r>
        <w:t xml:space="preserve">Strategic Sales Framework Driving Success in Saudi Arabia Jeddah</w:t>
      </w:r>
    </w:p>
    <w:p>
      <w:pPr>
        <w:pStyle w:val="FirstParagraph"/>
      </w:pPr>
      <w:r>
        <w:t xml:space="preserve">This Sales Report identifies the core elements enabling the Film Director's commercial success within Saudi Arabia Jeddah:</w:t>
      </w:r>
    </w:p>
    <w:p>
      <w:pPr>
        <w:numPr>
          <w:ilvl w:val="0"/>
          <w:numId w:val="1002"/>
        </w:numPr>
        <w:pStyle w:val="Compact"/>
      </w:pPr>
      <w:r>
        <w:rPr>
          <w:bCs/>
          <w:b/>
        </w:rPr>
        <w:t xml:space="preserve">Hyper-Localization of Content:</w:t>
      </w:r>
      <w:r>
        <w:t xml:space="preserve"> </w:t>
      </w:r>
      <w:r>
        <w:t xml:space="preserve">Every project is co-developed with Saudi cultural consultants based in Jeddah, ensuring narratives reflect contemporary Saudi life without stereotyping. This directly drives sales by increasing audience connection and social media virality within the target market.</w:t>
      </w:r>
    </w:p>
    <w:p>
      <w:pPr>
        <w:numPr>
          <w:ilvl w:val="0"/>
          <w:numId w:val="1002"/>
        </w:numPr>
        <w:pStyle w:val="Compact"/>
      </w:pPr>
      <w:r>
        <w:rPr>
          <w:bCs/>
          <w:b/>
        </w:rPr>
        <w:t xml:space="preserve">Jeddah-Centric Distribution Partnerships:</w:t>
      </w:r>
      <w:r>
        <w:t xml:space="preserve"> </w:t>
      </w:r>
      <w:r>
        <w:t xml:space="preserve">Strategic alliances with major Jeddah-based cinema chains (Cinema City Jeddah, Al-Arabiya Cinema) and digital platforms (Shuaa, STC Play) ensured optimal pricing tiers and targeted promotional campaigns reaching the core Saudi Arabia Jeddah demographic.</w:t>
      </w:r>
    </w:p>
    <w:p>
      <w:pPr>
        <w:numPr>
          <w:ilvl w:val="0"/>
          <w:numId w:val="1002"/>
        </w:numPr>
        <w:pStyle w:val="Compact"/>
      </w:pPr>
      <w:r>
        <w:rPr>
          <w:bCs/>
          <w:b/>
        </w:rPr>
        <w:t xml:space="preserve">Government &amp; Community Alignment:</w:t>
      </w:r>
      <w:r>
        <w:t xml:space="preserve"> </w:t>
      </w:r>
      <w:r>
        <w:t xml:space="preserve">Proactive engagement with the Saudi Film Commission (SFC) in Jeddah secured tax incentives and facilitated access to exclusive locations, reducing production costs while enhancing market credibility. The Film Director also spearheaded "Jeddah Film Nights," community screenings fostering brand loyalty and generating valuable local buzz.</w:t>
      </w:r>
    </w:p>
    <w:p>
      <w:pPr>
        <w:numPr>
          <w:ilvl w:val="0"/>
          <w:numId w:val="1002"/>
        </w:numPr>
        <w:pStyle w:val="Compact"/>
      </w:pPr>
      <w:r>
        <w:rPr>
          <w:bCs/>
          <w:b/>
        </w:rPr>
        <w:t xml:space="preserve">Value-Added Sales Packages:</w:t>
      </w:r>
      <w:r>
        <w:t xml:space="preserve"> </w:t>
      </w:r>
      <w:r>
        <w:t xml:space="preserve">Moving beyond basic distribution, the Film Director offers integrated sales solutions: premium screening packages for Saudi corporate clients (e.g., NEOM events), localized merchandise lines, and exclusive streaming bundles tied to Jeddah cultural events (e.g., Jeddah Season). These packages increased average revenue per customer by 22%.</w:t>
      </w:r>
    </w:p>
    <w:bookmarkEnd w:id="23"/>
    <w:bookmarkStart w:id="24" w:name="Xb54ca018507df14369b9635319cbbd47248a772"/>
    <w:p>
      <w:pPr>
        <w:pStyle w:val="Heading2"/>
      </w:pPr>
      <w:r>
        <w:t xml:space="preserve">Quantifiable Sales Metrics &amp; Revenue Impact</w:t>
      </w:r>
    </w:p>
    <w:p>
      <w:pPr>
        <w:pStyle w:val="FirstParagraph"/>
      </w:pPr>
      <w:r>
        <w:t xml:space="preserve">The data unequivocally demonstrates the Film Director's role as a catalyst for sales success in Saudi Arabia Jeddah: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Q3 2023 (vs Target)</w:t>
            </w:r>
          </w:p>
        </w:tc>
        <w:tc>
          <w:tcPr/>
          <w:p>
            <w:pPr>
              <w:pStyle w:val="Compact"/>
              <w:jc w:val="left"/>
            </w:pPr>
            <w:r>
              <w:t xml:space="preserve">% Change YoY</w:t>
            </w:r>
          </w:p>
        </w:tc>
      </w:tr>
      <w:tr>
        <w:tc>
          <w:tcPr/>
          <w:p>
            <w:pPr>
              <w:pStyle w:val="Compact"/>
              <w:jc w:val="left"/>
            </w:pPr>
            <w:r>
              <w:t xml:space="preserve">Jeddah Box Office Revenue (SAR)</w:t>
            </w:r>
          </w:p>
        </w:tc>
        <w:tc>
          <w:tcPr/>
          <w:p>
            <w:pPr>
              <w:pStyle w:val="Compact"/>
              <w:jc w:val="left"/>
            </w:pPr>
            <w:r>
              <w:t xml:space="preserve">SAR 14.7M (106% of target)</w:t>
            </w:r>
          </w:p>
        </w:tc>
        <w:tc>
          <w:tcPr/>
          <w:p>
            <w:pPr>
              <w:pStyle w:val="Compact"/>
              <w:jc w:val="left"/>
            </w:pPr>
            <w:r>
              <w:t xml:space="preserve">+37%</w:t>
            </w:r>
          </w:p>
        </w:tc>
      </w:tr>
      <w:tr>
        <w:tc>
          <w:tcPr/>
          <w:p>
            <w:pPr>
              <w:pStyle w:val="Compact"/>
              <w:jc w:val="left"/>
            </w:pPr>
            <w:r>
              <w:t xml:space="preserve">Direct Digital Licensing Revenue (SAR)</w:t>
            </w:r>
          </w:p>
        </w:tc>
        <w:tc>
          <w:tcPr/>
          <w:p>
            <w:pPr>
              <w:pStyle w:val="Compact"/>
              <w:jc w:val="left"/>
            </w:pPr>
            <w:r>
              <w:t xml:space="preserve">SAR 6.8M (113% of target)</w:t>
            </w:r>
          </w:p>
        </w:tc>
        <w:tc>
          <w:tcPr/>
          <w:p>
            <w:pPr>
              <w:pStyle w:val="Compact"/>
              <w:jc w:val="left"/>
            </w:pPr>
            <w:r>
              <w:t xml:space="preserve">+45%</w:t>
            </w:r>
          </w:p>
        </w:tc>
      </w:tr>
      <w:tr>
        <w:tc>
          <w:tcPr/>
          <w:p>
            <w:pPr>
              <w:pStyle w:val="Compact"/>
              <w:jc w:val="left"/>
            </w:pPr>
            <w:r>
              <w:t xml:space="preserve">Average Ticket Price in Jeddah</w:t>
            </w:r>
          </w:p>
        </w:tc>
        <w:tc>
          <w:tcPr/>
          <w:p>
            <w:pPr>
              <w:pStyle w:val="Compact"/>
              <w:jc w:val="left"/>
            </w:pPr>
            <w:r>
              <w:t xml:space="preserve">SAR 92 (vs SAR 84 industry avg)</w:t>
            </w:r>
          </w:p>
        </w:tc>
        <w:tc>
          <w:tcPr/>
          <w:p>
            <w:pPr>
              <w:pStyle w:val="Compact"/>
              <w:jc w:val="left"/>
            </w:pPr>
            <w:r>
              <w:t xml:space="preserve">+9.5%</w:t>
            </w:r>
          </w:p>
        </w:tc>
      </w:tr>
      <w:tr>
        <w:tc>
          <w:tcPr/>
          <w:p>
            <w:pPr>
              <w:pStyle w:val="Compact"/>
              <w:jc w:val="left"/>
            </w:pPr>
            <w:r>
              <w:t xml:space="preserve">Local Talent Utilization Rate</w:t>
            </w:r>
          </w:p>
        </w:tc>
        <w:tc>
          <w:tcPr/>
          <w:p>
            <w:pPr>
              <w:pStyle w:val="Compact"/>
              <w:jc w:val="left"/>
            </w:pPr>
            <w:r>
              <w:t xml:space="preserve">100% (Jeddah-based talent)</w:t>
            </w:r>
          </w:p>
        </w:tc>
        <w:tc>
          <w:tcPr/>
          <w:p>
            <w:pPr>
              <w:pStyle w:val="Compact"/>
              <w:jc w:val="left"/>
            </w:pPr>
            <w:r>
              <w:t xml:space="preserve">N/A (New standard)</w:t>
            </w:r>
          </w:p>
        </w:tc>
      </w:tr>
    </w:tbl>
    <w:bookmarkEnd w:id="24"/>
    <w:bookmarkStart w:id="25" w:name="Xf0eec0e703b4a56052d0b89c7b83c90f52a2af7"/>
    <w:p>
      <w:pPr>
        <w:pStyle w:val="Heading2"/>
      </w:pPr>
      <w:r>
        <w:t xml:space="preserve">Future Outlook &amp; Strategic Recommendations for Saudi Arabia Jeddah</w:t>
      </w:r>
    </w:p>
    <w:p>
      <w:pPr>
        <w:pStyle w:val="FirstParagraph"/>
      </w:pPr>
      <w:r>
        <w:t xml:space="preserve">The Sales Report concludes that the Film Director's model is a replicable blueprint for sustainable growth in Saudi Arabia Jeddah. Key recommendations include:</w:t>
      </w:r>
    </w:p>
    <w:p>
      <w:pPr>
        <w:numPr>
          <w:ilvl w:val="0"/>
          <w:numId w:val="1003"/>
        </w:numPr>
        <w:pStyle w:val="Compact"/>
      </w:pPr>
      <w:r>
        <w:rPr>
          <w:bCs/>
          <w:b/>
        </w:rPr>
        <w:t xml:space="preserve">Scale the Jeddah Creative Hub:</w:t>
      </w:r>
      <w:r>
        <w:t xml:space="preserve"> </w:t>
      </w:r>
      <w:r>
        <w:t xml:space="preserve">Establish a dedicated Film Director incubator within JCV's new Jeddah headquarters, focusing on nurturing local talent and creating a pipeline of directors specifically trained for the Saudi market.</w:t>
      </w:r>
    </w:p>
    <w:p>
      <w:pPr>
        <w:numPr>
          <w:ilvl w:val="0"/>
          <w:numId w:val="1003"/>
        </w:numPr>
        <w:pStyle w:val="Compact"/>
      </w:pPr>
      <w:r>
        <w:rPr>
          <w:bCs/>
          <w:b/>
        </w:rPr>
        <w:t xml:space="preserve">Expand Premium Packaging:</w:t>
      </w:r>
      <w:r>
        <w:t xml:space="preserve"> </w:t>
      </w:r>
      <w:r>
        <w:t xml:space="preserve">Develop "Jeddah Experience" sales bundles (cinema + hotel stay + cultural tour) for international buyers seeking authentic Saudi content, leveraging the Film Director's network.</w:t>
      </w:r>
    </w:p>
    <w:p>
      <w:pPr>
        <w:numPr>
          <w:ilvl w:val="0"/>
          <w:numId w:val="1003"/>
        </w:numPr>
        <w:pStyle w:val="Compact"/>
      </w:pPr>
      <w:r>
        <w:rPr>
          <w:bCs/>
          <w:b/>
        </w:rPr>
        <w:t xml:space="preserve">Deepen Government Collaboration:</w:t>
      </w:r>
      <w:r>
        <w:t xml:space="preserve"> </w:t>
      </w:r>
      <w:r>
        <w:t xml:space="preserve">Partner with SFC Jeddah on a dedicated "Vision 2030 Content Fund," where the Film Director leads workshops to train emerging Saudi directors, creating a larger salesable talent pool and reinforcing Jeddah's position as KSA's content capital.</w:t>
      </w:r>
    </w:p>
    <w:bookmarkEnd w:id="25"/>
    <w:bookmarkStart w:id="26" w:name="conclusion"/>
    <w:p>
      <w:pPr>
        <w:pStyle w:val="Heading2"/>
      </w:pPr>
      <w:r>
        <w:t xml:space="preserve">Conclusion</w:t>
      </w:r>
    </w:p>
    <w:p>
      <w:pPr>
        <w:pStyle w:val="FirstParagraph"/>
      </w:pPr>
      <w:r>
        <w:t xml:space="preserve">This Sales Report unequivocally demonstrates that in the vibrant marketplace of Saudi Arabia Jeddah, a strategically positioned Film Director is not merely a creative professional, but the most potent sales driver available. The success of Aisha Al-Mansoori and her projects proves that authentic, culturally intelligent content developed with deep local insight delivers exceptional commercial returns. As Saudi Arabia's entertainment sector accelerates under Vision 2030, the Film Director – embedded within Jeddah's creative ecosystem and understanding the nuances of Saudi consumer behavior – will remain the cornerstone of JCV's sales strategy. The future revenue trajectory in Saudi Arabia Jeddah is not just promising; it is being actively built through the exceptional work of visionary Film Directors who understand that true sales success begins with cultural resonance. Investing in such talent isn't just smart marketing; it's the definitive path to market leadership in Saudi Arabia Jeddah.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Saudi Arabia Jeddah Market</dc:title>
  <dc:creator/>
  <cp:keywords/>
  <dcterms:created xsi:type="dcterms:W3CDTF">2026-07-24T06:32:04Z</dcterms:created>
  <dcterms:modified xsi:type="dcterms:W3CDTF">2026-07-24T06:32:04Z</dcterms:modified>
</cp:coreProperties>
</file>

<file path=docProps/custom.xml><?xml version="1.0" encoding="utf-8"?>
<Properties xmlns="http://schemas.openxmlformats.org/officeDocument/2006/custom-properties" xmlns:vt="http://schemas.openxmlformats.org/officeDocument/2006/docPropsVTypes"/>
</file>