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Spain</w:t>
      </w:r>
      <w:r>
        <w:t xml:space="preserve"> </w:t>
      </w:r>
      <w:r>
        <w:t xml:space="preserve">Valencia</w:t>
      </w:r>
      <w:r>
        <w:t xml:space="preserve"> </w:t>
      </w:r>
      <w:r>
        <w:t xml:space="preserve">Market</w:t>
      </w:r>
    </w:p>
    <w:bookmarkStart w:id="27" w:name="X9e7b780f3f9d118681672e7db05fc82f902d7c5"/>
    <w:p>
      <w:pPr>
        <w:pStyle w:val="Heading1"/>
      </w:pPr>
      <w:r>
        <w:t xml:space="preserve">Sales Report: Strategic Performance Analysis of Film Director Activity in Spain Valencia</w:t>
      </w:r>
    </w:p>
    <w:p>
      <w:pPr>
        <w:pStyle w:val="FirstParagraph"/>
      </w:pPr>
      <w:r>
        <w:rPr>
          <w:bCs/>
          <w:b/>
        </w:rPr>
        <w:t xml:space="preserve">Prepared For:</w:t>
      </w:r>
      <w:r>
        <w:t xml:space="preserve"> </w:t>
      </w:r>
      <w:r>
        <w:t xml:space="preserve">International Cinema Investment Committee</w:t>
      </w:r>
      <w:r>
        <w:br/>
      </w:r>
      <w:r>
        <w:rPr>
          <w:bCs/>
          <w:b/>
        </w:rPr>
        <w:t xml:space="preserve">Date:</w:t>
      </w:r>
      <w:r>
        <w:t xml:space="preserve"> </w:t>
      </w:r>
      <w:r>
        <w:t xml:space="preserve">October 26, 2023</w:t>
      </w:r>
      <w:r>
        <w:br/>
      </w:r>
      <w:r>
        <w:rPr>
          <w:bCs/>
          <w:b/>
        </w:rPr>
        <w:t xml:space="preserve">Region Coverage:</w:t>
      </w:r>
      <w:r>
        <w:t xml:space="preserve"> </w:t>
      </w:r>
      <w:r>
        <w:t xml:space="preserve">Spain Valencia (including Valencia City, Alicante, Castellón)</w:t>
      </w:r>
    </w:p>
    <w:bookmarkStart w:id="20" w:name="i.-executive-summary"/>
    <w:p>
      <w:pPr>
        <w:pStyle w:val="Heading2"/>
      </w:pPr>
      <w:r>
        <w:t xml:space="preserve">I. Executive Summary</w:t>
      </w:r>
    </w:p>
    <w:p>
      <w:pPr>
        <w:pStyle w:val="FirstParagraph"/>
      </w:pPr>
      <w:r>
        <w:t xml:space="preserve">This comprehensive Sales Report details the exceptional market performance of acclaimed Film Director Elena Márquez across the Spain Valencia region during Q1-Q3 2023. The report confirms that Ms. Márquez's latest production, "Sunset in Albufera," achieved unprecedented commercial success in this strategic Mediterranean market, generating €4.7 million in direct sales revenue—a 37% year-over-year increase compared to her previous release. Spain Valencia emerged as the single strongest regional market for her filmography, demonstrating the unique synergy between authentic local storytelling and audience engagement. This Sales Report validates Valencia's position as a critical growth engine for Spanish-language cinema, with Ms. Márquez establishing herself as a pivotal Film Director in Spain's cultural landscape.</w:t>
      </w:r>
    </w:p>
    <w:bookmarkEnd w:id="20"/>
    <w:bookmarkStart w:id="21" w:name="Xa454fbc11597e392720399cf1d767b1e30342c5"/>
    <w:p>
      <w:pPr>
        <w:pStyle w:val="Heading2"/>
      </w:pPr>
      <w:r>
        <w:t xml:space="preserve">II. Market Performance: Spain Valencia Focus</w:t>
      </w:r>
    </w:p>
    <w:p>
      <w:pPr>
        <w:pStyle w:val="FirstParagraph"/>
      </w:pPr>
      <w:r>
        <w:t xml:space="preserve">The Spain Valencia market delivered extraordinary results, accounting for 42% of total domestic revenue for Ms. Márquez's 2023 film. Key metrics include:</w:t>
      </w:r>
    </w:p>
    <w:p>
      <w:pPr>
        <w:numPr>
          <w:ilvl w:val="0"/>
          <w:numId w:val="1001"/>
        </w:numPr>
        <w:pStyle w:val="Compact"/>
      </w:pPr>
      <w:r>
        <w:rPr>
          <w:bCs/>
          <w:b/>
        </w:rPr>
        <w:t xml:space="preserve">Theatrical Sales:</w:t>
      </w:r>
      <w:r>
        <w:t xml:space="preserve"> </w:t>
      </w:r>
      <w:r>
        <w:t xml:space="preserve">€1.9 million in Valencia region (vs. €1.4M same period last year), driven by 327,000 admissions across 48 screens—surpassing regional box office records for Spanish-language features.</w:t>
      </w:r>
    </w:p>
    <w:p>
      <w:pPr>
        <w:numPr>
          <w:ilvl w:val="0"/>
          <w:numId w:val="1001"/>
        </w:numPr>
        <w:pStyle w:val="Compact"/>
      </w:pPr>
      <w:r>
        <w:rPr>
          <w:bCs/>
          <w:b/>
        </w:rPr>
        <w:t xml:space="preserve">Streaming Rights:</w:t>
      </w:r>
      <w:r>
        <w:t xml:space="preserve"> </w:t>
      </w:r>
      <w:r>
        <w:t xml:space="preserve">Netflix secured exclusive Spain-wide distribution after a bidding war, with Valencia residents comprising the highest per capita streaming engagement (28% above national average).</w:t>
      </w:r>
    </w:p>
    <w:p>
      <w:pPr>
        <w:numPr>
          <w:ilvl w:val="0"/>
          <w:numId w:val="1001"/>
        </w:numPr>
        <w:pStyle w:val="Compact"/>
      </w:pPr>
      <w:r>
        <w:rPr>
          <w:bCs/>
          <w:b/>
        </w:rPr>
        <w:t xml:space="preserve">Merchandising &amp; Tourism Synergy:</w:t>
      </w:r>
      <w:r>
        <w:t xml:space="preserve"> </w:t>
      </w:r>
      <w:r>
        <w:t xml:space="preserve">"Albufera" location tours generated €312,000 in tourism revenue for Valencia region authorities, directly linking Film Director Márquez's creative vision to local economic development.</w:t>
      </w:r>
    </w:p>
    <w:bookmarkEnd w:id="21"/>
    <w:bookmarkStart w:id="22" w:name="Xfa95b7f735886a14afb8da03e3f89bec1722506"/>
    <w:p>
      <w:pPr>
        <w:pStyle w:val="Heading2"/>
      </w:pPr>
      <w:r>
        <w:t xml:space="preserve">III. Strategic Analysis: Why Spain Valencia Delivers</w:t>
      </w:r>
    </w:p>
    <w:p>
      <w:pPr>
        <w:pStyle w:val="FirstParagraph"/>
      </w:pPr>
      <w:r>
        <w:t xml:space="preserve">This Sales Report identifies three structural advantages unique to Spain Valencia that propelled Ms. Márquez's success:</w:t>
      </w:r>
    </w:p>
    <w:p>
      <w:pPr>
        <w:numPr>
          <w:ilvl w:val="0"/>
          <w:numId w:val="1002"/>
        </w:numPr>
        <w:pStyle w:val="Compact"/>
      </w:pPr>
      <w:r>
        <w:rPr>
          <w:bCs/>
          <w:b/>
        </w:rPr>
        <w:t xml:space="preserve">Authentic Regional Storytelling:</w:t>
      </w:r>
      <w:r>
        <w:t xml:space="preserve"> </w:t>
      </w:r>
      <w:r>
        <w:t xml:space="preserve">Her film's intimate portrayal of Valencian rice cultivation, paella traditions, and Albufera wetlands resonated deeply with local audiences—68% of respondents cited "cultural recognition" as their primary viewing motivation. As a native Valencian Film Director, Márquez demonstrated exceptional market insight that transcended generic Spanish cinema.</w:t>
      </w:r>
    </w:p>
    <w:p>
      <w:pPr>
        <w:numPr>
          <w:ilvl w:val="0"/>
          <w:numId w:val="1002"/>
        </w:numPr>
        <w:pStyle w:val="Compact"/>
      </w:pPr>
      <w:r>
        <w:rPr>
          <w:bCs/>
          <w:b/>
        </w:rPr>
        <w:t xml:space="preserve">Cultural Infrastructure:</w:t>
      </w:r>
      <w:r>
        <w:t xml:space="preserve"> </w:t>
      </w:r>
      <w:r>
        <w:t xml:space="preserve">Valencia's robust film ecosystem—including the European Film Academy's Valencia Campus, Cinesa Alameda multiplex network, and annual International Valencia Film Festival—created a ready-made launch platform. The city's 12% higher cinema attendance rate versus national average (IMDB 2023) proved critical for her theatrical rollout.</w:t>
      </w:r>
    </w:p>
    <w:p>
      <w:pPr>
        <w:numPr>
          <w:ilvl w:val="0"/>
          <w:numId w:val="1002"/>
        </w:numPr>
        <w:pStyle w:val="Compact"/>
      </w:pPr>
      <w:r>
        <w:rPr>
          <w:bCs/>
          <w:b/>
        </w:rPr>
        <w:t xml:space="preserve">Community Engagement:</w:t>
      </w:r>
      <w:r>
        <w:t xml:space="preserve"> </w:t>
      </w:r>
      <w:r>
        <w:t xml:space="preserve">Márquez collaborated with local unions like CNT-Valencia and Valencia City Council on "Film Tourism Initiatives," turning every screening into a community event. This elevated her brand from mere director to cultural ambassador, directly boosting sales through grassroots promotion.</w:t>
      </w:r>
    </w:p>
    <w:bookmarkEnd w:id="22"/>
    <w:bookmarkStart w:id="23" w:name="X654f027796383bc0894637d544bf7d4cdb17718"/>
    <w:p>
      <w:pPr>
        <w:pStyle w:val="Heading2"/>
      </w:pPr>
      <w:r>
        <w:t xml:space="preserve">IV. Comparative Market Insights (Spain Valencia vs National Average)</w:t>
      </w:r>
    </w:p>
    <w:p>
      <w:pPr>
        <w:pStyle w:val="FirstParagraph"/>
      </w:pPr>
      <w:r>
        <w:t xml:space="preserve">Metric</w:t>
      </w:r>
    </w:p>
    <w:p>
      <w:pPr>
        <w:pStyle w:val="BodyText"/>
      </w:pPr>
      <w:r>
        <w:t xml:space="preserve">Spain Valencia</w:t>
      </w:r>
    </w:p>
    <w:p>
      <w:pPr>
        <w:pStyle w:val="BodyText"/>
      </w:pPr>
      <w:r>
        <w:t xml:space="preserve">National Spain Average</w:t>
      </w:r>
    </w:p>
    <w:p>
      <w:pPr>
        <w:pStyle w:val="BodyText"/>
      </w:pPr>
      <w:r>
        <w:t xml:space="preserve">Difference</w:t>
      </w:r>
    </w:p>
    <w:p>
      <w:pPr>
        <w:pStyle w:val="BodyText"/>
      </w:pPr>
      <w:r>
        <w:t xml:space="preserve">Theatrical Revenue per Screen (€)</w:t>
      </w:r>
    </w:p>
    <w:p>
      <w:pPr>
        <w:pStyle w:val="BodyText"/>
      </w:pPr>
      <w:r>
        <w:t xml:space="preserve">€39,800</w:t>
      </w:r>
    </w:p>
    <w:p>
      <w:pPr>
        <w:pStyle w:val="BodyText"/>
      </w:pPr>
      <w:r>
        <w:t xml:space="preserve">€22,100</w:t>
      </w:r>
    </w:p>
    <w:p>
      <w:pPr>
        <w:pStyle w:val="BodyText"/>
      </w:pPr>
      <w:r>
        <w:t xml:space="preserve">+80.5%</w:t>
      </w:r>
    </w:p>
    <w:p>
      <w:pPr>
        <w:pStyle w:val="BodyText"/>
      </w:pPr>
      <w:r>
        <w:t xml:space="preserve">Audience Age 18-34 Engagement</w:t>
      </w:r>
    </w:p>
    <w:p>
      <w:pPr>
        <w:pStyle w:val="BodyText"/>
      </w:pPr>
      <w:r>
        <w:t xml:space="preserve">76%</w:t>
      </w:r>
    </w:p>
    <w:p>
      <w:pPr>
        <w:pStyle w:val="BodyText"/>
      </w:pPr>
      <w:r>
        <w:t xml:space="preserve">62%</w:t>
      </w:r>
    </w:p>
    <w:p>
      <w:pPr>
        <w:pStyle w:val="BodyText"/>
      </w:pPr>
      <w:r>
        <w:t xml:space="preserve">+14 pp</w:t>
      </w:r>
    </w:p>
    <w:p>
      <w:pPr>
        <w:pStyle w:val="BodyText"/>
      </w:pPr>
      <w:r>
        <w:t xml:space="preserve">Streaming Retention Rate (Day 7)</w:t>
      </w:r>
    </w:p>
    <w:p>
      <w:pPr>
        <w:pStyle w:val="BodyText"/>
      </w:pPr>
      <w:r>
        <w:t xml:space="preserve">68%</w:t>
      </w:r>
    </w:p>
    <w:p>
      <w:pPr>
        <w:pStyle w:val="BodyText"/>
      </w:pPr>
      <w:r>
        <w:t xml:space="preserve">52%</w:t>
      </w:r>
    </w:p>
    <w:p>
      <w:pPr>
        <w:pStyle w:val="BodyText"/>
      </w:pPr>
      <w:r>
        <w:t xml:space="preserve">+16 pp</w:t>
      </w:r>
    </w:p>
    <w:p>
      <w:pPr>
        <w:pStyle w:val="BodyText"/>
      </w:pPr>
      <w:r>
        <w:t xml:space="preserve">The data confirms Valencia's position as a premium market for culturally specific content. As noted in our Sales Report, this region consistently outperforms national benchmarks when films authentically represent local identity—a principle Ms. Márquez mastered through her Film Director approach.</w:t>
      </w:r>
    </w:p>
    <w:bookmarkEnd w:id="23"/>
    <w:bookmarkStart w:id="24" w:name="v.-challenges-strategic-recommendations"/>
    <w:p>
      <w:pPr>
        <w:pStyle w:val="Heading2"/>
      </w:pPr>
      <w:r>
        <w:t xml:space="preserve">V. Challenges &amp; Strategic Recommendations</w:t>
      </w:r>
    </w:p>
    <w:p>
      <w:pPr>
        <w:pStyle w:val="FirstParagraph"/>
      </w:pPr>
      <w:r>
        <w:t xml:space="preserve">While results were exceptional, two challenges emerged requiring attention:</w:t>
      </w:r>
    </w:p>
    <w:p>
      <w:pPr>
        <w:numPr>
          <w:ilvl w:val="0"/>
          <w:numId w:val="1003"/>
        </w:numPr>
        <w:pStyle w:val="Compact"/>
      </w:pPr>
      <w:r>
        <w:rPr>
          <w:bCs/>
          <w:b/>
        </w:rPr>
        <w:t xml:space="preserve">Regional Distribution Gaps:</w:t>
      </w:r>
      <w:r>
        <w:t xml:space="preserve"> </w:t>
      </w:r>
      <w:r>
        <w:t xml:space="preserve">Rural Valencia municipalities (e.g., La Horta) achieved only 65% of urban cinema penetration. Recommendation: Partner with regional film societies for mobile screening tours.</w:t>
      </w:r>
    </w:p>
    <w:p>
      <w:pPr>
        <w:numPr>
          <w:ilvl w:val="0"/>
          <w:numId w:val="1003"/>
        </w:numPr>
        <w:pStyle w:val="Compact"/>
      </w:pPr>
      <w:r>
        <w:rPr>
          <w:bCs/>
          <w:b/>
        </w:rPr>
        <w:t xml:space="preserve">International Sales Complexity:</w:t>
      </w:r>
      <w:r>
        <w:t xml:space="preserve"> </w:t>
      </w:r>
      <w:r>
        <w:t xml:space="preserve">EU distribution contracts required special Spain Valencia licensing clauses to protect local theatrical exclusivity. Recommendation: Develop standardized regional rights framework for all Film Director projects.</w:t>
      </w:r>
    </w:p>
    <w:p>
      <w:pPr>
        <w:pStyle w:val="FirstParagraph"/>
      </w:pPr>
      <w:r>
        <w:t xml:space="preserve">The solution lies in doubling down on Valencia's unique value proposition. As a key market within Spain, Valencia demands specialized strategies that honor its cultural distinctiveness—exactly what this Sales Report confirms is Ms. Márquez's competitive edge.</w:t>
      </w:r>
    </w:p>
    <w:bookmarkEnd w:id="24"/>
    <w:bookmarkStart w:id="25" w:name="Xdba5b0c1cfc1dde6385ed229651d57aabd05652"/>
    <w:p>
      <w:pPr>
        <w:pStyle w:val="Heading2"/>
      </w:pPr>
      <w:r>
        <w:t xml:space="preserve">VI. Future Outlook: Film Director Investment Opportunity</w:t>
      </w:r>
    </w:p>
    <w:p>
      <w:pPr>
        <w:pStyle w:val="FirstParagraph"/>
      </w:pPr>
      <w:r>
        <w:t xml:space="preserve">This Sales Report concludes with an urgent investment recommendation: Allocate 35% of 2024 creative budget to Valencia-exclusive projects. The pipeline includes:</w:t>
      </w:r>
    </w:p>
    <w:p>
      <w:pPr>
        <w:numPr>
          <w:ilvl w:val="0"/>
          <w:numId w:val="1004"/>
        </w:numPr>
        <w:pStyle w:val="Compact"/>
      </w:pPr>
      <w:r>
        <w:rPr>
          <w:bCs/>
          <w:b/>
        </w:rPr>
        <w:t xml:space="preserve">"Valencia Noir"</w:t>
      </w:r>
      <w:r>
        <w:t xml:space="preserve">: Crime drama set in the city's historic Barrio del Carmen, pre-sold to Movistar+ with €1.8M advance.</w:t>
      </w:r>
    </w:p>
    <w:p>
      <w:pPr>
        <w:numPr>
          <w:ilvl w:val="0"/>
          <w:numId w:val="1004"/>
        </w:numPr>
        <w:pStyle w:val="Compact"/>
      </w:pPr>
      <w:r>
        <w:rPr>
          <w:bCs/>
          <w:b/>
        </w:rPr>
        <w:t xml:space="preserve">Albufera Documentary Series</w:t>
      </w:r>
      <w:r>
        <w:t xml:space="preserve">: Partnering with Valencia's Natural Parks Authority for environmental storytelling (target: 2024 Festival de Cine Europeo).</w:t>
      </w:r>
    </w:p>
    <w:p>
      <w:pPr>
        <w:pStyle w:val="FirstParagraph"/>
      </w:pPr>
      <w:r>
        <w:t xml:space="preserve">Valencia's market saturation rate (only 18% of Spanish films achieve regional dominance) makes Ms. Márquez an outlier—proving that authentic Spain Valencia storytelling drives commercial success. For film distributors, this represents the highest ROI opportunity in Spain: every €1 invested in Valencia-localized Film Director projects yields €3.20 revenue (vs. national average of €2.10).</w:t>
      </w:r>
    </w:p>
    <w:bookmarkEnd w:id="25"/>
    <w:bookmarkStart w:id="26" w:name="vii.-conclusion"/>
    <w:p>
      <w:pPr>
        <w:pStyle w:val="Heading2"/>
      </w:pPr>
      <w:r>
        <w:t xml:space="preserve">VII. Conclusion</w:t>
      </w:r>
    </w:p>
    <w:p>
      <w:pPr>
        <w:pStyle w:val="FirstParagraph"/>
      </w:pPr>
      <w:r>
        <w:t xml:space="preserve">The Sales Report unequivocally positions Spain Valencia as a strategic market leader where cultural authenticity translates directly to commercial excellence. Ms. Márquez's trajectory demonstrates that a Film Director who understands regional nuances can outperform national averages by over 80%—a testament to the power of place-based storytelling. As the Valencia region invests €22M in new film infrastructure (per Valencian Government 2023), this Sales Report validates its priority status for content creators seeking market leadership. For distributors, Spain Valencia is no longer just a market—it's the proving ground for next-generation Spanish cinema that wins both hearts and revenue.</w:t>
      </w:r>
    </w:p>
    <w:p>
      <w:pPr>
        <w:pStyle w:val="BodyText"/>
      </w:pPr>
      <w:r>
        <w:rPr>
          <w:bCs/>
          <w:b/>
        </w:rPr>
        <w:t xml:space="preserve">Prepared by:</w:t>
      </w:r>
      <w:r>
        <w:t xml:space="preserve"> </w:t>
      </w:r>
      <w:r>
        <w:t xml:space="preserve">International Cinema Analytics Group</w:t>
      </w:r>
      <w:r>
        <w:br/>
      </w:r>
      <w:r>
        <w:rPr>
          <w:bCs/>
          <w:b/>
        </w:rPr>
        <w:t xml:space="preserve">Regional Insights Lead:</w:t>
      </w:r>
      <w:r>
        <w:t xml:space="preserve"> </w:t>
      </w:r>
      <w:r>
        <w:t xml:space="preserve">Diego Sánchez (Valencia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Spain Valencia Market</dc:title>
  <dc:creator/>
  <dc:language>en</dc:language>
  <cp:keywords/>
  <dcterms:created xsi:type="dcterms:W3CDTF">2026-07-24T08:36:53Z</dcterms:created>
  <dcterms:modified xsi:type="dcterms:W3CDTF">2026-07-24T08:36:53Z</dcterms:modified>
</cp:coreProperties>
</file>

<file path=docProps/custom.xml><?xml version="1.0" encoding="utf-8"?>
<Properties xmlns="http://schemas.openxmlformats.org/officeDocument/2006/custom-properties" xmlns:vt="http://schemas.openxmlformats.org/officeDocument/2006/docPropsVTypes"/>
</file>