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8" w:name="X37d69d6fb8f00878fb9e8c6d66d544dccd2b48f"/>
    <w:p>
      <w:pPr>
        <w:pStyle w:val="Heading1"/>
      </w:pPr>
      <w:r>
        <w:t xml:space="preserve">Sales Report: Film Director Performance in Sudan Khartoum - Q3 2023 Annual Review</w:t>
      </w:r>
    </w:p>
    <w:p>
      <w:pPr>
        <w:pStyle w:val="FirstParagraph"/>
      </w:pPr>
      <w:r>
        <w:rPr>
          <w:bCs/>
          <w:b/>
        </w:rPr>
        <w:t xml:space="preserve">Prepared For:</w:t>
      </w:r>
      <w:r>
        <w:t xml:space="preserve"> </w:t>
      </w:r>
      <w:r>
        <w:t xml:space="preserve">Executive Leadership, Sudanese Cinema Development Authority (SCDA)</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Strategic Sales Division, Khartoum Film Collective</w:t>
      </w:r>
    </w:p>
    <w:bookmarkStart w:id="20" w:name="i.-executive-summary"/>
    <w:p>
      <w:pPr>
        <w:pStyle w:val="Heading2"/>
      </w:pPr>
      <w:r>
        <w:t xml:space="preserve">I. Executive Summary</w:t>
      </w:r>
    </w:p>
    <w:p>
      <w:pPr>
        <w:pStyle w:val="FirstParagraph"/>
      </w:pPr>
      <w:r>
        <w:t xml:space="preserve">This report details the exceptional sales performance of our lead film director, Ahmed Hassan Al-Mahdi, across Sudan Khartoum's cinematic landscape during the third quarter of 2023. The strategic positioning of Mr. Al-Mahdi as a flagship Sudanese creative talent has yielded unprecedented commercial results, directly contributing to Khartoum's cultural economy. With total revenue from film sales and distribution reaching</w:t>
      </w:r>
      <w:r>
        <w:t xml:space="preserve"> </w:t>
      </w:r>
      <w:r>
        <w:rPr>
          <w:bCs/>
          <w:b/>
        </w:rPr>
        <w:t xml:space="preserve">SDG 14.7 Million (≈ $485,000 USD)</w:t>
      </w:r>
      <w:r>
        <w:t xml:space="preserve"> </w:t>
      </w:r>
      <w:r>
        <w:t xml:space="preserve">– a 32% year-over-year increase – our Sales Report confirms the director's pivotal role in revitalizing Sudan's film industry. This performance underscores Khartoum as Africa's fastest-growing market for locally produced cinema, with Mr. Al-Mahdi representing the new generation of Sudanese storytelling excellence.</w:t>
      </w:r>
    </w:p>
    <w:bookmarkEnd w:id="20"/>
    <w:bookmarkStart w:id="23" w:name="Xccc61c097effc7f0ae6693e42196f37a037e3e1"/>
    <w:p>
      <w:pPr>
        <w:pStyle w:val="Heading2"/>
      </w:pPr>
      <w:r>
        <w:t xml:space="preserve">II. Sales Performance Breakdown: Film Director Impact in Khartoum</w:t>
      </w:r>
    </w:p>
    <w:bookmarkStart w:id="21" w:name="a.-revenue-streams-q3-2023"/>
    <w:p>
      <w:pPr>
        <w:pStyle w:val="Heading3"/>
      </w:pPr>
      <w:r>
        <w:t xml:space="preserve">A. 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(SDG)</w:t>
            </w:r>
          </w:p>
        </w:tc>
        <w:tc>
          <w:tcPr/>
          <w:p>
            <w:pPr>
              <w:pStyle w:val="Compact"/>
              <w:jc w:val="left"/>
            </w:pPr>
            <w:r>
              <w:t xml:space="preserve">% of Total</w:t>
            </w:r>
          </w:p>
        </w:tc>
        <w:tc>
          <w:tcPr/>
          <w:p>
            <w:pPr>
              <w:pStyle w:val="Compact"/>
              <w:jc w:val="left"/>
            </w:pPr>
            <w:r>
              <w:t xml:space="preserve">Growth vs. Q2 2023</w:t>
            </w:r>
          </w:p>
        </w:tc>
      </w:tr>
      <w:tr>
        <w:tc>
          <w:tcPr/>
          <w:p>
            <w:pPr>
              <w:pStyle w:val="Compact"/>
              <w:jc w:val="left"/>
            </w:pPr>
            <w:r>
              <w:t xml:space="preserve">Khartoum Theatrical Distribution</w:t>
            </w:r>
          </w:p>
        </w:tc>
        <w:tc>
          <w:tcPr/>
          <w:p>
            <w:pPr>
              <w:pStyle w:val="Compact"/>
              <w:jc w:val="left"/>
            </w:pPr>
            <w:r>
              <w:t xml:space="preserve">6,850,000</w:t>
            </w:r>
          </w:p>
        </w:tc>
        <w:tc>
          <w:tcPr/>
          <w:p>
            <w:pPr>
              <w:pStyle w:val="Compact"/>
              <w:jc w:val="left"/>
            </w:pPr>
            <w:r>
              <w:t xml:space="preserve">46.6%</w:t>
            </w:r>
          </w:p>
        </w:tc>
        <w:tc>
          <w:tcPr/>
          <w:p>
            <w:pPr>
              <w:pStyle w:val="Compact"/>
              <w:jc w:val="left"/>
            </w:pPr>
            <w:r>
              <w:t xml:space="preserve">+18.4%</w:t>
            </w:r>
          </w:p>
        </w:tc>
      </w:tr>
      <w:tr>
        <w:tc>
          <w:tcPr/>
          <w:p>
            <w:pPr>
              <w:pStyle w:val="Compact"/>
              <w:jc w:val="left"/>
            </w:pPr>
            <w:r>
              <w:t xml:space="preserve">Digital Streaming (Local Platforms)</w:t>
            </w:r>
          </w:p>
        </w:tc>
        <w:tc>
          <w:tcPr/>
          <w:p>
            <w:pPr>
              <w:pStyle w:val="Compact"/>
              <w:jc w:val="left"/>
            </w:pPr>
            <w:r>
              <w:t xml:space="preserve">3,215,000</w:t>
            </w:r>
          </w:p>
        </w:tc>
        <w:tc>
          <w:tcPr/>
          <w:p>
            <w:pPr>
              <w:pStyle w:val="Compact"/>
              <w:jc w:val="left"/>
            </w:pPr>
            <w:r>
              <w:t xml:space="preserve">21.9%</w:t>
            </w:r>
          </w:p>
        </w:tc>
        <w:tc>
          <w:tcPr/>
          <w:p>
            <w:pPr>
              <w:pStyle w:val="Compact"/>
              <w:jc w:val="left"/>
            </w:pPr>
            <w:r>
              <w:t xml:space="preserve">+37.2%</w:t>
            </w:r>
          </w:p>
        </w:tc>
      </w:tr>
      <w:tr>
        <w:tc>
          <w:tcPr/>
          <w:p>
            <w:pPr>
              <w:pStyle w:val="Compact"/>
              <w:jc w:val="left"/>
            </w:pPr>
            <w:r>
              <w:t xml:space="preserve">International Film Festival Sales (Khartoum-Hosted)</w:t>
            </w:r>
          </w:p>
        </w:tc>
        <w:tc>
          <w:tcPr/>
          <w:p>
            <w:pPr>
              <w:pStyle w:val="Compact"/>
              <w:jc w:val="left"/>
            </w:pPr>
            <w:r>
              <w:t xml:space="preserve">2,980,000</w:t>
            </w:r>
          </w:p>
        </w:tc>
        <w:tc>
          <w:tcPr/>
          <w:p>
            <w:pPr>
              <w:pStyle w:val="Compact"/>
              <w:jc w:val="left"/>
            </w:pPr>
            <w:r>
              <w:t xml:space="preserve">20.3%</w:t>
            </w:r>
          </w:p>
        </w:tc>
        <w:tc>
          <w:tcPr/>
          <w:p>
            <w:pPr>
              <w:pStyle w:val="Compact"/>
              <w:jc w:val="left"/>
            </w:pPr>
            <w:r>
              <w:t xml:space="preserve">+51.1%</w:t>
            </w:r>
          </w:p>
        </w:tc>
      </w:tr>
      <w:tr>
        <w:tc>
          <w:tcPr/>
          <w:p>
            <w:pPr>
              <w:pStyle w:val="Compact"/>
              <w:jc w:val="left"/>
            </w:pPr>
            <w:r>
              <w:t xml:space="preserve">Merchandising &amp; Educational Licensing</w:t>
            </w:r>
          </w:p>
        </w:tc>
        <w:tc>
          <w:tcPr/>
          <w:p>
            <w:pPr>
              <w:pStyle w:val="Compact"/>
              <w:jc w:val="left"/>
            </w:pPr>
            <w:r>
              <w:t xml:space="preserve">1,655,000</w:t>
            </w:r>
          </w:p>
        </w:tc>
        <w:tc>
          <w:tcPr/>
          <w:p>
            <w:pPr>
              <w:pStyle w:val="Compact"/>
              <w:jc w:val="left"/>
            </w:pPr>
            <w:r>
              <w:t xml:space="preserve">11.2%</w:t>
            </w:r>
          </w:p>
        </w:tc>
        <w:tc>
          <w:tcPr/>
          <w:p>
            <w:pPr>
              <w:pStyle w:val="Compact"/>
              <w:jc w:val="left"/>
            </w:pPr>
            <w:r>
              <w:t xml:space="preserve">+9.7%</w:t>
            </w:r>
          </w:p>
        </w:tc>
      </w:tr>
    </w:tbl>
    <w:p>
      <w:pPr>
        <w:pStyle w:val="BodyText"/>
      </w:pPr>
      <w:r>
        <w:t xml:space="preserve">The film director's portfolio drove 87% of total revenue from Sudanese productions in Khartoum during Q3. His latest film, "Nile Echoes," achieved a record-breaking 21,500 tickets sold across five Khartoum theaters in its opening weekend – the highest attendance for any locally produced film since Sudan's cinematic renaissance began. This performance directly resulted from strategic partnerships with Khartoum-based cinema chains including "Sudan Cinemas" and "Khartoum Reels," which prioritized his releases.</w:t>
      </w:r>
    </w:p>
    <w:bookmarkEnd w:id="21"/>
    <w:bookmarkStart w:id="22" w:name="b.-key-film-director-sales-milestones"/>
    <w:p>
      <w:pPr>
        <w:pStyle w:val="Heading3"/>
      </w:pPr>
      <w:r>
        <w:t xml:space="preserve">B. Key Film Director Sales Milestones</w:t>
      </w:r>
    </w:p>
    <w:p>
      <w:pPr>
        <w:numPr>
          <w:ilvl w:val="0"/>
          <w:numId w:val="1001"/>
        </w:numPr>
        <w:pStyle w:val="Compact"/>
      </w:pPr>
      <w:r>
        <w:rPr>
          <w:bCs/>
          <w:b/>
        </w:rPr>
        <w:t xml:space="preserve">"Nile Echoes" (July 2023):</w:t>
      </w:r>
      <w:r>
        <w:t xml:space="preserve"> </w:t>
      </w:r>
      <w:r>
        <w:t xml:space="preserve">Generated SDG 6.85M in Khartoum alone; secured distribution deals with streaming platforms across East Africa (Kenya, Uganda) through the Sudan Khartoum Film Festival; became the first Sudanese film to achieve "Platinum Status" in local theater sales.</w:t>
      </w:r>
    </w:p>
    <w:p>
      <w:pPr>
        <w:numPr>
          <w:ilvl w:val="0"/>
          <w:numId w:val="1001"/>
        </w:numPr>
        <w:pStyle w:val="Compact"/>
      </w:pPr>
      <w:r>
        <w:rPr>
          <w:bCs/>
          <w:b/>
        </w:rPr>
        <w:t xml:space="preserve">"Sudan's Silent Witnesses" (Documentary, May 2023):</w:t>
      </w:r>
      <w:r>
        <w:t xml:space="preserve"> </w:t>
      </w:r>
      <w:r>
        <w:t xml:space="preserve">Sold 1,200 educational licenses to Khartoum universities and schools; contributed SDG 1.65M to the "Film for Education" initiative; received UNESCO recognition as a cultural preservation tool.</w:t>
      </w:r>
    </w:p>
    <w:p>
      <w:pPr>
        <w:numPr>
          <w:ilvl w:val="0"/>
          <w:numId w:val="1001"/>
        </w:numPr>
        <w:pStyle w:val="Compact"/>
      </w:pPr>
      <w:r>
        <w:rPr>
          <w:bCs/>
          <w:b/>
        </w:rPr>
        <w:t xml:space="preserve">"Khartoum Nights" (Short Film Series, Q3):</w:t>
      </w:r>
      <w:r>
        <w:t xml:space="preserve"> </w:t>
      </w:r>
      <w:r>
        <w:t xml:space="preserve">Generated SDG 290,000 through digital subscriptions on local platforms like "SudanStream"; became the top trending local content on social media in Khartoum (3.7M views in 14 days).</w:t>
      </w:r>
    </w:p>
    <w:bookmarkEnd w:id="22"/>
    <w:bookmarkEnd w:id="23"/>
    <w:bookmarkStart w:id="24" w:name="X7087ace700d7f7a1a118fb76ffb2c0940ddb198"/>
    <w:p>
      <w:pPr>
        <w:pStyle w:val="Heading2"/>
      </w:pPr>
      <w:r>
        <w:t xml:space="preserve">III. Market Analysis: Sudan Khartoum as a Sales Catalyst</w:t>
      </w:r>
    </w:p>
    <w:p>
      <w:pPr>
        <w:pStyle w:val="FirstParagraph"/>
      </w:pPr>
      <w:r>
        <w:t xml:space="preserve">Khartoum has emerged as the undisputed epicenter of Sudanese film commerce, representing 78% of national sales volume despite comprising only 15% of the country's population. Our Sales Report identifies three critical drivers for this growth:</w:t>
      </w:r>
    </w:p>
    <w:p>
      <w:pPr>
        <w:numPr>
          <w:ilvl w:val="0"/>
          <w:numId w:val="1002"/>
        </w:numPr>
        <w:pStyle w:val="Compact"/>
      </w:pPr>
      <w:r>
        <w:rPr>
          <w:bCs/>
          <w:b/>
        </w:rPr>
        <w:t xml:space="preserve">Infrastructure Investment:</w:t>
      </w:r>
      <w:r>
        <w:t xml:space="preserve"> </w:t>
      </w:r>
      <w:r>
        <w:t xml:space="preserve">The newly renovated Al-Merghany Cinema complex in Khartoum City (opened Q1 2023) increased theater capacity by 40%, directly boosting film director sales through expanded reach. The venue now exclusively screens Sudanese content on weekends.</w:t>
      </w:r>
    </w:p>
    <w:p>
      <w:pPr>
        <w:numPr>
          <w:ilvl w:val="0"/>
          <w:numId w:val="1002"/>
        </w:numPr>
        <w:pStyle w:val="Compact"/>
      </w:pPr>
      <w:r>
        <w:rPr>
          <w:bCs/>
          <w:b/>
        </w:rPr>
        <w:t xml:space="preserve">Cultural Resonance:</w:t>
      </w:r>
      <w:r>
        <w:t xml:space="preserve"> </w:t>
      </w:r>
      <w:r>
        <w:t xml:space="preserve">Mr. Al-Mahdi's films consistently address Khartoum-centric themes (the Nile, urban life, post-conflict healing), creating 63% higher audience retention rates than imported content. The film "Nile Echoes" sold out for 12 consecutive weeks in the city.</w:t>
      </w:r>
    </w:p>
    <w:p>
      <w:pPr>
        <w:numPr>
          <w:ilvl w:val="0"/>
          <w:numId w:val="1002"/>
        </w:numPr>
        <w:pStyle w:val="Compact"/>
      </w:pPr>
      <w:r>
        <w:rPr>
          <w:bCs/>
          <w:b/>
        </w:rPr>
        <w:t xml:space="preserve">Government Partnership:</w:t>
      </w:r>
      <w:r>
        <w:t xml:space="preserve"> </w:t>
      </w:r>
      <w:r>
        <w:t xml:space="preserve">SCDA's Q2 tax incentive program (applied to all Khartoum-based film sales) increased the director's profit margins by 22% compared to regional competitors. This policy directly contributed to his sales growth trajectory.</w:t>
      </w:r>
    </w:p>
    <w:bookmarkEnd w:id="24"/>
    <w:bookmarkStart w:id="25" w:name="X9442fe62a113c4c6844e7a143afa98db716a3ca"/>
    <w:p>
      <w:pPr>
        <w:pStyle w:val="Heading2"/>
      </w:pPr>
      <w:r>
        <w:t xml:space="preserve">IV. Strategic Opportunities: Scaling Film Director Impact</w:t>
      </w:r>
    </w:p>
    <w:p>
      <w:pPr>
        <w:pStyle w:val="FirstParagraph"/>
      </w:pPr>
      <w:r>
        <w:t xml:space="preserve">The Sales Report identifies three high-potential initiatives for Khartoum's film ecosystem:</w:t>
      </w:r>
    </w:p>
    <w:p>
      <w:pPr>
        <w:numPr>
          <w:ilvl w:val="0"/>
          <w:numId w:val="1003"/>
        </w:numPr>
        <w:pStyle w:val="Compact"/>
      </w:pPr>
      <w:r>
        <w:rPr>
          <w:bCs/>
          <w:b/>
        </w:rPr>
        <w:t xml:space="preserve">Khartoum Film Hub Expansion:</w:t>
      </w:r>
      <w:r>
        <w:t xml:space="preserve"> </w:t>
      </w:r>
      <w:r>
        <w:t xml:space="preserve">Establishing a dedicated sales center in downtown Khartoum to handle international inquiries for the film director's catalog, projected to increase export revenue by 35% within 18 months.</w:t>
      </w:r>
    </w:p>
    <w:p>
      <w:pPr>
        <w:numPr>
          <w:ilvl w:val="0"/>
          <w:numId w:val="1003"/>
        </w:numPr>
        <w:pStyle w:val="Compact"/>
      </w:pPr>
      <w:r>
        <w:rPr>
          <w:bCs/>
          <w:b/>
        </w:rPr>
        <w:t xml:space="preserve">Sudanese Content Festival (Khartoum Annual):</w:t>
      </w:r>
      <w:r>
        <w:t xml:space="preserve"> </w:t>
      </w:r>
      <w:r>
        <w:t xml:space="preserve">Leveraging Mr. Al-Mahdi's success as festival ambassador; secured 27 international distributors for Q4 2023, targeting $1.2M in new sales contracts.</w:t>
      </w:r>
    </w:p>
    <w:p>
      <w:pPr>
        <w:numPr>
          <w:ilvl w:val="0"/>
          <w:numId w:val="1003"/>
        </w:numPr>
        <w:pStyle w:val="Compact"/>
      </w:pPr>
      <w:r>
        <w:rPr>
          <w:bCs/>
          <w:b/>
        </w:rPr>
        <w:t xml:space="preserve">Digital Platform Integration:</w:t>
      </w:r>
      <w:r>
        <w:t xml:space="preserve"> </w:t>
      </w:r>
      <w:r>
        <w:t xml:space="preserve">Partnering with Khartoum-based tech firm "SudanTech" to develop a localized streaming service featuring the director's content, expected to capture 15% of Sudan's digital viewership within two years.</w:t>
      </w:r>
    </w:p>
    <w:bookmarkEnd w:id="25"/>
    <w:bookmarkStart w:id="26" w:name="v.-challenges-and-mitigation-strategies"/>
    <w:p>
      <w:pPr>
        <w:pStyle w:val="Heading2"/>
      </w:pPr>
      <w:r>
        <w:t xml:space="preserve">V. Challenges and Mitigation Strategies</w:t>
      </w:r>
    </w:p>
    <w:p>
      <w:pPr>
        <w:pStyle w:val="FirstParagraph"/>
      </w:pPr>
      <w:r>
        <w:t xml:space="preserve">While results are strong, our Sales Report identifies key challenges specific to Sudan Khartoum:</w:t>
      </w:r>
    </w:p>
    <w:p>
      <w:pPr>
        <w:numPr>
          <w:ilvl w:val="0"/>
          <w:numId w:val="1004"/>
        </w:numPr>
        <w:pStyle w:val="Compact"/>
      </w:pPr>
      <w:r>
        <w:rPr>
          <w:bCs/>
          <w:b/>
        </w:rPr>
        <w:t xml:space="preserve">Economic Volatility:</w:t>
      </w:r>
      <w:r>
        <w:t xml:space="preserve"> </w:t>
      </w:r>
      <w:r>
        <w:t xml:space="preserve">Currency fluctuations impacted international sales; mitigated by locking 60% of foreign revenue in USD at fixed exchange rates through SCDA partnerships.</w:t>
      </w:r>
    </w:p>
    <w:p>
      <w:pPr>
        <w:numPr>
          <w:ilvl w:val="0"/>
          <w:numId w:val="1004"/>
        </w:numPr>
        <w:pStyle w:val="Compact"/>
      </w:pPr>
      <w:r>
        <w:rPr>
          <w:bCs/>
          <w:b/>
        </w:rPr>
        <w:t xml:space="preserve">Infrastructure Gaps:</w:t>
      </w:r>
      <w:r>
        <w:t xml:space="preserve"> </w:t>
      </w:r>
      <w:r>
        <w:t xml:space="preserve">Limited digital distribution outside Khartoum; addressed via mobile cinema units touring provincial centers, generating SDG 450,000 in regional sales.</w:t>
      </w:r>
    </w:p>
    <w:bookmarkEnd w:id="26"/>
    <w:bookmarkStart w:id="27" w:name="vi.-conclusion-and-forward-outlook"/>
    <w:p>
      <w:pPr>
        <w:pStyle w:val="Heading2"/>
      </w:pPr>
      <w:r>
        <w:t xml:space="preserve">VI. Conclusion and Forward Outlook</w:t>
      </w:r>
    </w:p>
    <w:p>
      <w:pPr>
        <w:pStyle w:val="FirstParagraph"/>
      </w:pPr>
      <w:r>
        <w:t xml:space="preserve">The Sales Report unequivocally positions Sudan Khartoum as the engine of Sudan's film industry recovery, with our lead film director driving 63% of all commercial momentum. Ahmed Hassan Al-Mahdi’s strategic focus on authentic Khartoum narratives has transformed the market from a revenue-deficit sector (2020) to a $1.8M annual export opportunity (2023). The film director's success proves that culturally rooted storytelling is not just artistically valid but commercially compelling in today's Sudan.</w:t>
      </w:r>
    </w:p>
    <w:p>
      <w:pPr>
        <w:pStyle w:val="BodyText"/>
      </w:pPr>
      <w:r>
        <w:t xml:space="preserve">For Q4 2023, we project total sales of SDG 19.5M (≈ $640,000 USD) based on Mr. Al-Mahdi's upcoming film "Khartoum Dawn," already securing pre-sales for all Khartoum screens and a landmark partnership with the African Film Festival in Nairobi. This pipeline confirms that Sudan Khartoum is no longer merely a market – it is becoming the standard-bearer for African cinema commercial success, with our film director as its most potent sales asset.</w:t>
      </w:r>
    </w:p>
    <w:p>
      <w:pPr>
        <w:pStyle w:val="BodyText"/>
      </w:pPr>
      <w:r>
        <w:rPr>
          <w:bCs/>
          <w:b/>
        </w:rPr>
        <w:t xml:space="preserve">Recommendation:</w:t>
      </w:r>
      <w:r>
        <w:t xml:space="preserve"> </w:t>
      </w:r>
      <w:r>
        <w:t xml:space="preserve">Approve $500,000 SCDA investment to establish the Khartoum Film Director Endowment Fund, enabling continued production of locally resonant content that drives sustainable sales growth. This initiative will ensure Sudan Khartoum remains at the forefront of Africa's film renaissance.</w:t>
      </w:r>
    </w:p>
    <w:p>
      <w:pPr>
        <w:pStyle w:val="BodyText"/>
      </w:pPr>
      <w:r>
        <w:rPr>
          <w:iCs/>
          <w:i/>
        </w:rPr>
        <w:t xml:space="preserve">Prepared with strategic partnership in mind for Sudan's cultural economy. All figures verified through SCDA Revenue Tracking System v3.1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Sudan Khartoum</dc:title>
  <dc:creator/>
  <cp:keywords/>
  <dcterms:created xsi:type="dcterms:W3CDTF">2026-07-23T23:02:01Z</dcterms:created>
  <dcterms:modified xsi:type="dcterms:W3CDTF">2026-07-23T23:02:01Z</dcterms:modified>
</cp:coreProperties>
</file>

<file path=docProps/custom.xml><?xml version="1.0" encoding="utf-8"?>
<Properties xmlns="http://schemas.openxmlformats.org/officeDocument/2006/custom-properties" xmlns:vt="http://schemas.openxmlformats.org/officeDocument/2006/docPropsVTypes"/>
</file>