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Turkey</w:t>
      </w:r>
      <w:r>
        <w:t xml:space="preserve"> </w:t>
      </w:r>
      <w:r>
        <w:t xml:space="preserve">Ankara</w:t>
      </w:r>
    </w:p>
    <w:bookmarkStart w:id="31" w:name="X501dad4cc1a5809861fdeb7575c188c1a07b3be"/>
    <w:p>
      <w:pPr>
        <w:pStyle w:val="Heading1"/>
      </w:pPr>
      <w:r>
        <w:t xml:space="preserve">ANNUAL SALES REPORT: FILM DIRECTOR PERFORMANCE IN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Partners &amp; Turkish Production Council</w:t>
      </w:r>
      <w:r>
        <w:br/>
      </w:r>
      <w:r>
        <w:rPr>
          <w:bCs/>
          <w:b/>
        </w:rPr>
        <w:t xml:space="preserve">Prepared By:</w:t>
      </w:r>
      <w:r>
        <w:t xml:space="preserve"> </w:t>
      </w:r>
      <w:r>
        <w:t xml:space="preserve">Global Cinema Analytics Division</w:t>
      </w:r>
    </w:p>
    <w:bookmarkStart w:id="20" w:name="i.-executive-summary"/>
    <w:p>
      <w:pPr>
        <w:pStyle w:val="Heading2"/>
      </w:pPr>
      <w:r>
        <w:t xml:space="preserve">I. Executive Summary</w:t>
      </w:r>
    </w:p>
    <w:p>
      <w:pPr>
        <w:pStyle w:val="FirstParagraph"/>
      </w:pPr>
      <w:r>
        <w:t xml:space="preserve">This comprehensive Sales Report details the performance metrics of our featured Film Director, Ms. Elif Yilmaz, operating from her production hub in Turkey Ankara during Q1-Q3 2023. The report confirms exceptional market penetration within Turkey's rapidly expanding film industry, with Ankara serving as a strategic nexus for distribution success. As of September 2023, the Film Director has achieved a</w:t>
      </w:r>
      <w:r>
        <w:t xml:space="preserve"> </w:t>
      </w:r>
      <w:r>
        <w:rPr>
          <w:bCs/>
          <w:b/>
        </w:rPr>
        <w:t xml:space="preserve">47% year-over-year sales growth</w:t>
      </w:r>
      <w:r>
        <w:t xml:space="preserve"> </w:t>
      </w:r>
      <w:r>
        <w:t xml:space="preserve">in regional distribution contracts, significantly outperforming national averages. This growth trajectory establishes Ankara as Turkey's emerging epicenter for premium film sales operations.</w:t>
      </w:r>
    </w:p>
    <w:bookmarkEnd w:id="20"/>
    <w:bookmarkStart w:id="23" w:name="Xdf5fc65a163c34cff234e59341a6c97d0d790d0"/>
    <w:p>
      <w:pPr>
        <w:pStyle w:val="Heading2"/>
      </w:pPr>
      <w:r>
        <w:t xml:space="preserve">II. Sales Performance Breakdown: Turkey Ankara Context</w:t>
      </w:r>
    </w:p>
    <w:bookmarkStart w:id="21" w:name="a.-market-positioning-in-ankara"/>
    <w:p>
      <w:pPr>
        <w:pStyle w:val="Heading3"/>
      </w:pPr>
      <w:r>
        <w:t xml:space="preserve">A. Market Positioning in Ankara</w:t>
      </w:r>
    </w:p>
    <w:p>
      <w:pPr>
        <w:pStyle w:val="FirstParagraph"/>
      </w:pPr>
      <w:r>
        <w:t xml:space="preserve">Ankara's film industry has evolved from a secondary production center to a key distribution hub since 2021, driven by government incentives under the "Ankara Cinema Vision 2030" initiative. Our Film Director strategically established her headquarters in Ankara's new Cultural Innovation District (C.I.D.), leveraging tax benefits and proximity to national broadcasters. This location choice directly contributed to a</w:t>
      </w:r>
      <w:r>
        <w:t xml:space="preserve"> </w:t>
      </w:r>
      <w:r>
        <w:rPr>
          <w:bCs/>
          <w:b/>
        </w:rPr>
        <w:t xml:space="preserve">38% reduction in distribution costs</w:t>
      </w:r>
      <w:r>
        <w:t xml:space="preserve"> </w:t>
      </w:r>
      <w:r>
        <w:t xml:space="preserve">compared to Istanbul-based competitors, as documented in our internal logistics analysis.</w:t>
      </w:r>
    </w:p>
    <w:bookmarkEnd w:id="21"/>
    <w:bookmarkStart w:id="22" w:name="b.-sales-metrics-q1-q3-2023"/>
    <w:p>
      <w:pPr>
        <w:pStyle w:val="Heading3"/>
      </w:pPr>
      <w:r>
        <w:t xml:space="preserve">B. Sales Metrics (Q1-Q3 2023)</w:t>
      </w:r>
    </w:p>
    <w:p>
      <w:pPr>
        <w:pStyle w:val="FirstParagraph"/>
      </w:pPr>
      <w:r>
        <w:t xml:space="preserve">KPI</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YoY</w:t>
      </w:r>
    </w:p>
    <w:p>
      <w:pPr>
        <w:pStyle w:val="BodyText"/>
      </w:pPr>
      <w:r>
        <w:t xml:space="preserve">Distribution Contracts Secured</w:t>
      </w:r>
    </w:p>
    <w:p>
      <w:pPr>
        <w:pStyle w:val="BodyText"/>
      </w:pPr>
      <w:r>
        <w:t xml:space="preserve">17</w:t>
      </w:r>
    </w:p>
    <w:p>
      <w:pPr>
        <w:pStyle w:val="BodyText"/>
      </w:pPr>
      <w:r>
        <w:t xml:space="preserve">29</w:t>
      </w:r>
    </w:p>
    <w:p>
      <w:pPr>
        <w:pStyle w:val="BodyText"/>
      </w:pPr>
      <w:r>
        <w:t xml:space="preserve">41</w:t>
      </w:r>
    </w:p>
    <w:p>
      <w:pPr>
        <w:pStyle w:val="BodyText"/>
      </w:pPr>
      <w:r>
        <w:t xml:space="preserve">+47%</w:t>
      </w:r>
    </w:p>
    <w:p>
      <w:pPr>
        <w:pStyle w:val="BodyText"/>
      </w:pPr>
      <w:r>
        <w:t xml:space="preserve">Total Revenue (USD)</w:t>
      </w:r>
    </w:p>
    <w:p>
      <w:pPr>
        <w:pStyle w:val="BodyText"/>
      </w:pPr>
      <w:r>
        <w:t xml:space="preserve">$385,000</w:t>
      </w:r>
    </w:p>
    <w:p>
      <w:pPr>
        <w:pStyle w:val="BodyText"/>
      </w:pPr>
      <w:r>
        <w:t xml:space="preserve">$628,500</w:t>
      </w:r>
    </w:p>
    <w:p>
      <w:pPr>
        <w:pStyle w:val="BodyText"/>
      </w:pPr>
      <w:r>
        <w:t xml:space="preserve">$912,300</w:t>
      </w:r>
    </w:p>
    <w:p>
      <w:pPr>
        <w:pStyle w:val="BodyText"/>
      </w:pPr>
      <w:r>
        <w:t xml:space="preserve">+47%</w:t>
      </w:r>
    </w:p>
    <w:p>
      <w:pPr>
        <w:pStyle w:val="BodyText"/>
      </w:pPr>
      <w:r>
        <w:t xml:space="preserve">Local Market Share (Ankara)</w:t>
      </w:r>
    </w:p>
    <w:p>
      <w:pPr>
        <w:pStyle w:val="BodyText"/>
      </w:pPr>
      <w:r>
        <w:t xml:space="preserve">18%</w:t>
      </w:r>
    </w:p>
    <w:p>
      <w:pPr>
        <w:pStyle w:val="BodyText"/>
      </w:pPr>
      <w:r>
        <w:t xml:space="preserve">26%</w:t>
      </w:r>
    </w:p>
    <w:p>
      <w:pPr>
        <w:pStyle w:val="BodyText"/>
      </w:pPr>
      <w:r>
        <w:t xml:space="preserve">34%</w:t>
      </w:r>
    </w:p>
    <w:p>
      <w:pPr>
        <w:pStyle w:val="BodyText"/>
      </w:pPr>
      <w:r>
        <w:t xml:space="preserve">+160%</w:t>
      </w:r>
    </w:p>
    <w:bookmarkEnd w:id="22"/>
    <w:bookmarkEnd w:id="23"/>
    <w:bookmarkStart w:id="26" w:name="X5b77c39024e435ab966c0b54abce34469628d26"/>
    <w:p>
      <w:pPr>
        <w:pStyle w:val="Heading2"/>
      </w:pPr>
      <w:r>
        <w:t xml:space="preserve">III. Key Success Drivers in Turkey Ankara Operations</w:t>
      </w:r>
    </w:p>
    <w:bookmarkStart w:id="24" w:name="a.-strategic-local-partnerships"/>
    <w:p>
      <w:pPr>
        <w:pStyle w:val="Heading3"/>
      </w:pPr>
      <w:r>
        <w:t xml:space="preserve">A. Strategic Local Partnerships</w:t>
      </w:r>
    </w:p>
    <w:p>
      <w:pPr>
        <w:pStyle w:val="FirstParagraph"/>
      </w:pPr>
      <w:r>
        <w:t xml:space="preserve">The Film Director's Sales Report highlights three pivotal Ankara-based partnerships that drove this success:</w:t>
      </w:r>
    </w:p>
    <w:p>
      <w:pPr>
        <w:numPr>
          <w:ilvl w:val="0"/>
          <w:numId w:val="1001"/>
        </w:numPr>
        <w:pStyle w:val="Compact"/>
      </w:pPr>
      <w:r>
        <w:rPr>
          <w:bCs/>
          <w:b/>
        </w:rPr>
        <w:t xml:space="preserve">National Cinema Network (NCN):</w:t>
      </w:r>
      <w:r>
        <w:t xml:space="preserve"> </w:t>
      </w:r>
      <w:r>
        <w:t xml:space="preserve">Exclusive distribution deal for 5 regional film festivals across Central Anatolia, generating $218,000 in Q3 alone.</w:t>
      </w:r>
    </w:p>
    <w:p>
      <w:pPr>
        <w:numPr>
          <w:ilvl w:val="0"/>
          <w:numId w:val="1001"/>
        </w:numPr>
        <w:pStyle w:val="Compact"/>
      </w:pPr>
      <w:r>
        <w:rPr>
          <w:bCs/>
          <w:b/>
        </w:rPr>
        <w:t xml:space="preserve">Ankara Film Commission:</w:t>
      </w:r>
      <w:r>
        <w:t xml:space="preserve"> </w:t>
      </w:r>
      <w:r>
        <w:t xml:space="preserve">Co-production agreement on "Silk Road Echoes" (2023), securing government funding that accelerated sales by 6 weeks.</w:t>
      </w:r>
    </w:p>
    <w:p>
      <w:pPr>
        <w:numPr>
          <w:ilvl w:val="0"/>
          <w:numId w:val="1001"/>
        </w:numPr>
        <w:pStyle w:val="Compact"/>
      </w:pPr>
      <w:r>
        <w:rPr>
          <w:bCs/>
          <w:b/>
        </w:rPr>
        <w:t xml:space="preserve">Eurasia Digital Platforms:</w:t>
      </w:r>
      <w:r>
        <w:t xml:space="preserve"> </w:t>
      </w:r>
      <w:r>
        <w:t xml:space="preserve">Local streaming partnership delivering 14,500+ monthly subscriptions in Ankara's key demographic (ages 25-45).</w:t>
      </w:r>
    </w:p>
    <w:bookmarkEnd w:id="24"/>
    <w:bookmarkStart w:id="25" w:name="b.-cultural-market-adaptation"/>
    <w:p>
      <w:pPr>
        <w:pStyle w:val="Heading3"/>
      </w:pPr>
      <w:r>
        <w:t xml:space="preserve">B. Cultural Market Adaptation</w:t>
      </w:r>
    </w:p>
    <w:p>
      <w:pPr>
        <w:pStyle w:val="FirstParagraph"/>
      </w:pPr>
      <w:r>
        <w:t xml:space="preserve">Unlike Istanbul-focused competitors, our Film Director implemented Ankara-specific sales strategies:</w:t>
      </w:r>
    </w:p>
    <w:p>
      <w:pPr>
        <w:numPr>
          <w:ilvl w:val="0"/>
          <w:numId w:val="1002"/>
        </w:numPr>
        <w:pStyle w:val="Compact"/>
      </w:pPr>
      <w:r>
        <w:t xml:space="preserve">Localized marketing materials incorporating Anatolian folklore motifs for regional screenings</w:t>
      </w:r>
    </w:p>
    <w:p>
      <w:pPr>
        <w:numPr>
          <w:ilvl w:val="0"/>
          <w:numId w:val="1002"/>
        </w:numPr>
        <w:pStyle w:val="Compact"/>
      </w:pPr>
      <w:r>
        <w:t xml:space="preserve">Tailored pricing structure for Ankara-based educational institutions (universities, cultural centers)</w:t>
      </w:r>
    </w:p>
    <w:p>
      <w:pPr>
        <w:numPr>
          <w:ilvl w:val="0"/>
          <w:numId w:val="1002"/>
        </w:numPr>
        <w:pStyle w:val="Compact"/>
      </w:pPr>
      <w:r>
        <w:t xml:space="preserve">Weekly sales calls with Ankara district managers to address local censorship nuances</w:t>
      </w:r>
    </w:p>
    <w:bookmarkEnd w:id="25"/>
    <w:bookmarkEnd w:id="26"/>
    <w:bookmarkStart w:id="27" w:name="Xf7ce4b8c6182e5ad4bb4547228046065c29bfb5"/>
    <w:p>
      <w:pPr>
        <w:pStyle w:val="Heading2"/>
      </w:pPr>
      <w:r>
        <w:t xml:space="preserve">IV. Competitive Landscape Analysis: Turkey Ankara Market</w:t>
      </w:r>
    </w:p>
    <w:p>
      <w:pPr>
        <w:pStyle w:val="FirstParagraph"/>
      </w:pPr>
      <w:r>
        <w:t xml:space="preserve">While Istanbul remains Turkey's film production capital, our Sales Report identifies a critical shift: Ankara is becoming the preferred distribution center for regional content. Data from Turkish Cinema Association (TCA) shows that 68% of new sales contracts now originate from provinces outside Istanbul. The Film Director's strategic positioning in Ankara has capitalized on this trend by:</w:t>
      </w:r>
    </w:p>
    <w:p>
      <w:pPr>
        <w:numPr>
          <w:ilvl w:val="0"/>
          <w:numId w:val="1003"/>
        </w:numPr>
        <w:pStyle w:val="Compact"/>
      </w:pPr>
      <w:r>
        <w:t xml:space="preserve">Securing 72% of new government-funded film projects in Central Anatolia</w:t>
      </w:r>
    </w:p>
    <w:p>
      <w:pPr>
        <w:numPr>
          <w:ilvl w:val="0"/>
          <w:numId w:val="1003"/>
        </w:numPr>
        <w:pStyle w:val="Compact"/>
      </w:pPr>
      <w:r>
        <w:t xml:space="preserve">Becoming the only director with dedicated sales team operating solely from Ankara (vs. 3 competing directors managing mixed Istanbul-Ankara operations)</w:t>
      </w:r>
    </w:p>
    <w:p>
      <w:pPr>
        <w:numPr>
          <w:ilvl w:val="0"/>
          <w:numId w:val="1003"/>
        </w:numPr>
        <w:pStyle w:val="Compact"/>
      </w:pPr>
      <w:r>
        <w:t xml:space="preserve">Developing Ankara-specific sales KPIs that prioritize cultural resonance over pure revenue metrics</w:t>
      </w:r>
    </w:p>
    <w:bookmarkEnd w:id="27"/>
    <w:bookmarkStart w:id="28" w:name="X2094c4bc3abcec8b7ae2ace970336ab8402cf0d"/>
    <w:p>
      <w:pPr>
        <w:pStyle w:val="Heading2"/>
      </w:pPr>
      <w:r>
        <w:t xml:space="preserve">V. Challenges &amp; Strategic Response in Turkey Ankara Context</w:t>
      </w:r>
    </w:p>
    <w:p>
      <w:pPr>
        <w:pStyle w:val="FirstParagraph"/>
      </w:pPr>
      <w:r>
        <w:t xml:space="preserve">Despite strong performance, the Sales Report identifies two challenges unique to Ankara operations:</w:t>
      </w:r>
    </w:p>
    <w:p>
      <w:pPr>
        <w:numPr>
          <w:ilvl w:val="0"/>
          <w:numId w:val="1004"/>
        </w:numPr>
        <w:pStyle w:val="Compact"/>
      </w:pPr>
      <w:r>
        <w:rPr>
          <w:bCs/>
          <w:b/>
        </w:rPr>
        <w:t xml:space="preserve">Logistics Constraints:</w:t>
      </w:r>
      <w:r>
        <w:t xml:space="preserve"> </w:t>
      </w:r>
      <w:r>
        <w:t xml:space="preserve">Initial 15% higher shipping costs to Eastern Anatolia provinces. *Response:* Established warehouse in Kayseri (3-hour drive from Ankara) reducing delivery times by 72%.</w:t>
      </w:r>
    </w:p>
    <w:p>
      <w:pPr>
        <w:numPr>
          <w:ilvl w:val="0"/>
          <w:numId w:val="1004"/>
        </w:numPr>
        <w:pStyle w:val="Compact"/>
      </w:pPr>
      <w:r>
        <w:rPr>
          <w:bCs/>
          <w:b/>
        </w:rPr>
        <w:t xml:space="preserve">Cultural Misalignment Risk:</w:t>
      </w:r>
      <w:r>
        <w:t xml:space="preserve"> </w:t>
      </w:r>
      <w:r>
        <w:t xml:space="preserve">Early sales data showed lower engagement with religiously-themed films in conservative Ankara districts. *Response:* Implemented director-led "Cultural Sensitivity Workshops" for sales team, increasing acceptance rates by 31%.</w:t>
      </w:r>
    </w:p>
    <w:bookmarkEnd w:id="28"/>
    <w:bookmarkStart w:id="29" w:name="X13bb815598909728705a8ddedd461ad60dada0e"/>
    <w:p>
      <w:pPr>
        <w:pStyle w:val="Heading2"/>
      </w:pPr>
      <w:r>
        <w:t xml:space="preserve">VI. Future Growth Strategy: Anchoring in Turkey Ankara</w:t>
      </w:r>
    </w:p>
    <w:p>
      <w:pPr>
        <w:pStyle w:val="FirstParagraph"/>
      </w:pPr>
      <w:r>
        <w:t xml:space="preserve">Based on this Sales Report, our growth strategy centers on consolidating Ankara as Turkey's film sales capital:</w:t>
      </w:r>
    </w:p>
    <w:p>
      <w:pPr>
        <w:numPr>
          <w:ilvl w:val="0"/>
          <w:numId w:val="1005"/>
        </w:numPr>
        <w:pStyle w:val="Compact"/>
      </w:pPr>
      <w:r>
        <w:rPr>
          <w:bCs/>
          <w:b/>
        </w:rPr>
        <w:t xml:space="preserve">Q4 2023 Goal:</w:t>
      </w:r>
      <w:r>
        <w:t xml:space="preserve"> </w:t>
      </w:r>
      <w:r>
        <w:t xml:space="preserve">Expand sales team from 17 to 32 members (all Ankara-based) to cover all of Central Anatolia provinces</w:t>
      </w:r>
    </w:p>
    <w:p>
      <w:pPr>
        <w:numPr>
          <w:ilvl w:val="0"/>
          <w:numId w:val="1005"/>
        </w:numPr>
        <w:pStyle w:val="Compact"/>
      </w:pPr>
      <w:r>
        <w:rPr>
          <w:bCs/>
          <w:b/>
        </w:rPr>
        <w:t xml:space="preserve">New Product Line:</w:t>
      </w:r>
      <w:r>
        <w:t xml:space="preserve"> </w:t>
      </w:r>
      <w:r>
        <w:t xml:space="preserve">"Ankara Signature Collection" – curated package of locally produced films for regional schools and community centers</w:t>
      </w:r>
    </w:p>
    <w:p>
      <w:pPr>
        <w:numPr>
          <w:ilvl w:val="0"/>
          <w:numId w:val="1005"/>
        </w:numPr>
        <w:pStyle w:val="Compact"/>
      </w:pPr>
      <w:r>
        <w:rPr>
          <w:bCs/>
          <w:b/>
        </w:rPr>
        <w:t xml:space="preserve">Infrastructure Investment:</w:t>
      </w:r>
      <w:r>
        <w:t xml:space="preserve"> </w:t>
      </w:r>
      <w:r>
        <w:t xml:space="preserve">$450,000 allocation for Ankara distribution center expansion (expected to reduce operational costs by 22% in 2024)</w:t>
      </w:r>
    </w:p>
    <w:bookmarkEnd w:id="29"/>
    <w:bookmarkStart w:id="30" w:name="vii.-conclusion-the-ankara-advantage"/>
    <w:p>
      <w:pPr>
        <w:pStyle w:val="Heading2"/>
      </w:pPr>
      <w:r>
        <w:t xml:space="preserve">VII. Conclusion: The Ankara Advantage</w:t>
      </w:r>
    </w:p>
    <w:p>
      <w:pPr>
        <w:pStyle w:val="FirstParagraph"/>
      </w:pPr>
      <w:r>
        <w:t xml:space="preserve">This Sales Report conclusively demonstrates that positioning as a Film Director in Turkey Ankara delivers exceptional commercial results. The strategic location has enabled unprecedented market penetration within Central Anatolia – the largest untapped film market in Turkey – while reducing operational overhead by 38% compared to Istanbul operations. With Ankara's film industry projected to grow at 24% annually (per TCA forecasts), our Film Director's sales model has positioned us for dominant market leadership. The data is clear: For global distributors seeking Turkish market expansion, the Film Director operating from Ankara represents the optimal sales channel.</w:t>
      </w:r>
    </w:p>
    <w:p>
      <w:pPr>
        <w:pStyle w:val="BodyText"/>
      </w:pPr>
      <w:r>
        <w:rPr>
          <w:bCs/>
          <w:b/>
        </w:rPr>
        <w:t xml:space="preserve">Recommendation:</w:t>
      </w:r>
      <w:r>
        <w:t xml:space="preserve"> </w:t>
      </w:r>
      <w:r>
        <w:t xml:space="preserve">Allocate 100% of new distribution budget to Ankara-based operations effective Q1 2024. Maintain current investment levels in cultural adaptation initiatives – these have generated 5.8x ROI compared to generic national campaigns.</w:t>
      </w:r>
    </w:p>
    <w:p>
      <w:pPr>
        <w:pStyle w:val="BodyText"/>
      </w:pPr>
      <w:r>
        <w:rPr>
          <w:iCs/>
          <w:i/>
        </w:rPr>
        <w:t xml:space="preserve">Prepared in Compliance with Turkish Ministry of Culture and Tourism Distribution Standards (MCT-DS-2023-741)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Film Director Operations in Turkey Ankara</dc:title>
  <dc:creator/>
  <dc:language>en</dc:language>
  <cp:keywords/>
  <dcterms:created xsi:type="dcterms:W3CDTF">2025-12-11T00:24:56Z</dcterms:created>
  <dcterms:modified xsi:type="dcterms:W3CDTF">2025-12-11T00:24:56Z</dcterms:modified>
</cp:coreProperties>
</file>

<file path=docProps/custom.xml><?xml version="1.0" encoding="utf-8"?>
<Properties xmlns="http://schemas.openxmlformats.org/officeDocument/2006/custom-properties" xmlns:vt="http://schemas.openxmlformats.org/officeDocument/2006/docPropsVTypes"/>
</file>