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9" w:name="X71ee4db02aecf7f57d887d06b35194f70664b05"/>
    <w:p>
      <w:pPr>
        <w:pStyle w:val="Heading1"/>
      </w:pPr>
      <w:r>
        <w:t xml:space="preserve">Comprehensive Sales Report: Film Director Performance Analysis in Turkey Istanbul Market</w:t>
      </w:r>
    </w:p>
    <w:bookmarkStart w:id="20" w:name="executive-summary"/>
    <w:p>
      <w:pPr>
        <w:pStyle w:val="Heading2"/>
      </w:pPr>
      <w:r>
        <w:t xml:space="preserve">Executive Summary</w:t>
      </w:r>
    </w:p>
    <w:p>
      <w:pPr>
        <w:pStyle w:val="FirstParagraph"/>
      </w:pPr>
      <w:r>
        <w:t xml:space="preserve">This Sales Report provides an in-depth analysis of the performance metrics for our acclaimed Film Director within the dynamic entertainment ecosystem of Turkey Istanbul. As a pivotal creative force driving cinematic excellence, our Film Director has consistently delivered exceptional box office results and strategic commercial success across key markets including Istanbul. The data presented herein underscores how this director's unique storytelling approach aligns perfectly with Istanbul's evolving cultural consumption patterns, generating significant revenue streams for our production company. This Sales Report demonstrates that the Film Director's recent projects have achieved a 37% year-over-year growth in sales performance within Turkey Istanbul, outperforming regional averages by 28 percentage points.</w:t>
      </w:r>
    </w:p>
    <w:bookmarkEnd w:id="20"/>
    <w:bookmarkStart w:id="21" w:name="Xdad59a9eaacb1c3a5adda421e637e6aaf857574"/>
    <w:p>
      <w:pPr>
        <w:pStyle w:val="Heading2"/>
      </w:pPr>
      <w:r>
        <w:t xml:space="preserve">Market Context: Turkey Istanbul Entertainment Landscape</w:t>
      </w:r>
    </w:p>
    <w:p>
      <w:pPr>
        <w:pStyle w:val="FirstParagraph"/>
      </w:pPr>
      <w:r>
        <w:t xml:space="preserve">Turkey Istanbul represents one of the most vibrant and rapidly expanding film markets in the Middle East. With over 15 million residents and a burgeoning digital streaming sector, Istanbul serves as the cultural epicenter for Turkish cinema. The city's unique blend of traditional values and modern sensibilities creates an ideal environment for innovative storytelling. Our Film Director has masterfully navigated this landscape, creating content that resonates with Istanbul's diverse audience segments – from historic Kadıköy neighborhoods to upscale Şişli districts. This Sales Report identifies Istanbul as the single most valuable market segment for our Film Director's productions, contributing 63% of total regional revenue in Q1-Q3 2023.</w:t>
      </w:r>
    </w:p>
    <w:bookmarkEnd w:id="21"/>
    <w:bookmarkStart w:id="22" w:name="sales-performance-breakdown"/>
    <w:p>
      <w:pPr>
        <w:pStyle w:val="Heading2"/>
      </w:pPr>
      <w:r>
        <w:t xml:space="preserve">Sales Performance Breakdown</w:t>
      </w:r>
    </w:p>
    <w:p>
      <w:pPr>
        <w:pStyle w:val="FirstParagraph"/>
      </w:pPr>
      <w:r>
        <w:t xml:space="preserve">The latest Sales Report reveals extraordinary commercial results driven by the Film Director's strategic approach. The recent feature film "Bosphorus Whispers" achieved unprecedented success, generating ₺18.7 million in Istanbul box office sales within its opening month – a 42% increase over the previous year's average for comparable films. This performance directly stems from the Film Director's meticulous localization strategy, incorporating authentic Istanbul settings and dialects that deeply connect with local audiences.</w:t>
      </w:r>
    </w:p>
    <w:p>
      <w:pPr>
        <w:pStyle w:val="BodyText"/>
      </w:pPr>
      <w:r>
        <w:t xml:space="preserve">Streaming analytics further validate this success. Our platform recorded a 58% surge in Istanbul-based subscriptions during "Bosphorus Whispers" promotion, with the Film Director's Instagram following in Turkey increasing by 210,000 within three months. The Sales Report indicates that every film released under our Film Director's direction has achieved over ₺12 million in Istanbul market revenue since 2021, establishing a new benchmark for regional performance. This success is directly attributed to the director's understanding of Istanbul consumer behavior – particularly their preference for family-oriented narratives with cultural authenticity.</w:t>
      </w:r>
    </w:p>
    <w:bookmarkEnd w:id="22"/>
    <w:bookmarkStart w:id="23" w:name="strategic-initiatives-driving-success"/>
    <w:p>
      <w:pPr>
        <w:pStyle w:val="Heading2"/>
      </w:pPr>
      <w:r>
        <w:t xml:space="preserve">Strategic Initiatives Driving Success</w:t>
      </w:r>
    </w:p>
    <w:p>
      <w:pPr>
        <w:pStyle w:val="FirstParagraph"/>
      </w:pPr>
      <w:r>
        <w:t xml:space="preserve">Our Sales Report identifies three core initiatives implemented by the Film Director that revolutionized market penetration in Turkey Istanbul:</w:t>
      </w:r>
    </w:p>
    <w:p>
      <w:pPr>
        <w:numPr>
          <w:ilvl w:val="0"/>
          <w:numId w:val="1001"/>
        </w:numPr>
        <w:pStyle w:val="Compact"/>
      </w:pPr>
      <w:r>
        <w:rPr>
          <w:bCs/>
          <w:b/>
        </w:rPr>
        <w:t xml:space="preserve">Cultural Immersion Campaigns:</w:t>
      </w:r>
      <w:r>
        <w:t xml:space="preserve"> </w:t>
      </w:r>
      <w:r>
        <w:t xml:space="preserve">The Film Director partnered with iconic Istanbul institutions like Süreyya Opera House for exclusive preview events, generating 27% higher engagement than industry averages</w:t>
      </w:r>
    </w:p>
    <w:p>
      <w:pPr>
        <w:numPr>
          <w:ilvl w:val="0"/>
          <w:numId w:val="1001"/>
        </w:numPr>
        <w:pStyle w:val="Compact"/>
      </w:pPr>
      <w:r>
        <w:rPr>
          <w:bCs/>
          <w:b/>
        </w:rPr>
        <w:t xml:space="preserve">Localized Distribution Strategy:</w:t>
      </w:r>
      <w:r>
        <w:t xml:space="preserve"> </w:t>
      </w:r>
      <w:r>
        <w:t xml:space="preserve">Prioritizing Istanbul-based cinema chains (including Karsu Cineplex and Palas) over national distributors, capturing 89% of premium screen time in the city</w:t>
      </w:r>
    </w:p>
    <w:p>
      <w:pPr>
        <w:numPr>
          <w:ilvl w:val="0"/>
          <w:numId w:val="1001"/>
        </w:numPr>
        <w:pStyle w:val="Compact"/>
      </w:pPr>
      <w:r>
        <w:rPr>
          <w:bCs/>
          <w:b/>
        </w:rPr>
        <w:t xml:space="preserve">Social Media Integration:</w:t>
      </w:r>
      <w:r>
        <w:t xml:space="preserve"> </w:t>
      </w:r>
      <w:r>
        <w:t xml:space="preserve">The Film Director leveraged Istanbul's social media trends through targeted TikTok campaigns featuring local influencers, driving a 33% increase in pre-release ticket sales</w:t>
      </w:r>
    </w:p>
    <w:bookmarkEnd w:id="23"/>
    <w:bookmarkStart w:id="24" w:name="X3d932ac1762f173c66ef1508bed5ab0b907f883"/>
    <w:p>
      <w:pPr>
        <w:pStyle w:val="Heading2"/>
      </w:pPr>
      <w:r>
        <w:t xml:space="preserve">Competitive Analysis: Turkey Istanbul Positioning</w:t>
      </w:r>
    </w:p>
    <w:p>
      <w:pPr>
        <w:pStyle w:val="FirstParagraph"/>
      </w:pPr>
      <w:r>
        <w:t xml:space="preserve">This Sales Report compares our Film Director's performance against key competitors in the Istanbul market. While international productions capture 68% of Istanbul's total box office, our director's localized films consistently outperform global releases by 19% in per-screen revenue within the city. The analysis reveals that audiences perceive our Film Director as "authentically Turkish" – a critical differentiator recognized by 74% of Istanbul-based cinema-goers surveyed. This positioning has allowed the Sales Report to document a premium pricing advantage of 22% for our director's films compared to generic Turkish productions.</w:t>
      </w:r>
    </w:p>
    <w:bookmarkEnd w:id="24"/>
    <w:bookmarkStart w:id="25" w:name="challenges-and-opportunities"/>
    <w:p>
      <w:pPr>
        <w:pStyle w:val="Heading2"/>
      </w:pPr>
      <w:r>
        <w:t xml:space="preserve">Challenges and Opportunities</w:t>
      </w:r>
    </w:p>
    <w:p>
      <w:pPr>
        <w:pStyle w:val="FirstParagraph"/>
      </w:pPr>
      <w:r>
        <w:t xml:space="preserve">The Sales Report identifies two key challenges requiring strategic attention: first, balancing commercial appeal with artistic integrity in Istanbul's increasingly sophisticated audience market; second, navigating Istanbul's complex film permit regulations. However, the data reveals significant opportunities emerging from Turkey Istanbul's current landscape:</w:t>
      </w:r>
    </w:p>
    <w:p>
      <w:pPr>
        <w:numPr>
          <w:ilvl w:val="0"/>
          <w:numId w:val="1002"/>
        </w:numPr>
        <w:pStyle w:val="Compact"/>
      </w:pPr>
      <w:r>
        <w:t xml:space="preserve">Emerging premium cinema chains in Besiktas and Üsküdar present untapped revenue potential</w:t>
      </w:r>
    </w:p>
    <w:p>
      <w:pPr>
        <w:numPr>
          <w:ilvl w:val="0"/>
          <w:numId w:val="1002"/>
        </w:numPr>
        <w:pStyle w:val="Compact"/>
      </w:pPr>
      <w:r>
        <w:t xml:space="preserve">Istanbul's growing expatriate community creates opportunity for dual-language releases</w:t>
      </w:r>
    </w:p>
    <w:p>
      <w:pPr>
        <w:numPr>
          <w:ilvl w:val="0"/>
          <w:numId w:val="1002"/>
        </w:numPr>
        <w:pStyle w:val="Compact"/>
      </w:pPr>
      <w:r>
        <w:t xml:space="preserve">New government film incentives targeting Istanbul-based productions (2024) could increase profitability by 15-18%</w:t>
      </w:r>
    </w:p>
    <w:bookmarkEnd w:id="25"/>
    <w:bookmarkStart w:id="26" w:name="financial-impact-analysis"/>
    <w:p>
      <w:pPr>
        <w:pStyle w:val="Heading2"/>
      </w:pPr>
      <w:r>
        <w:t xml:space="preserve">Financial Impact Analysis</w:t>
      </w:r>
    </w:p>
    <w:p>
      <w:pPr>
        <w:pStyle w:val="FirstParagraph"/>
      </w:pPr>
      <w:r>
        <w:t xml:space="preserve">The financial data in this Sales Report demonstrates remarkable returns on investment. For every ₺1 spent on production, our Film Director's Istanbul projects generated ₺3.78 in revenue – exceeding industry standards by 45%. The most significant contribution was "Bosphorus Whispers" which achieved a 302% ROI within six months of release, with Istanbul accounting for 76% of these profits. This exceptional performance has directly influenced our strategic decision to allocate 67% of next year's production budget toward projects led by this Film Director.</w:t>
      </w:r>
    </w:p>
    <w:bookmarkEnd w:id="26"/>
    <w:bookmarkStart w:id="27" w:name="future-strategic-recommendations"/>
    <w:p>
      <w:pPr>
        <w:pStyle w:val="Heading2"/>
      </w:pPr>
      <w:r>
        <w:t xml:space="preserve">Future Strategic Recommendations</w:t>
      </w:r>
    </w:p>
    <w:p>
      <w:pPr>
        <w:pStyle w:val="FirstParagraph"/>
      </w:pPr>
      <w:r>
        <w:t xml:space="preserve">Based on the comprehensive data in this Sales Report, we recommend the following actions for continued growth in Turkey Istanbul:</w:t>
      </w:r>
    </w:p>
    <w:p>
      <w:pPr>
        <w:numPr>
          <w:ilvl w:val="0"/>
          <w:numId w:val="1003"/>
        </w:numPr>
        <w:pStyle w:val="Compact"/>
      </w:pPr>
      <w:r>
        <w:rPr>
          <w:bCs/>
          <w:b/>
        </w:rPr>
        <w:t xml:space="preserve">Establish Istanbul Creative Hub:</w:t>
      </w:r>
      <w:r>
        <w:t xml:space="preserve"> </w:t>
      </w:r>
      <w:r>
        <w:t xml:space="preserve">Create a dedicated production facility in Beyoğlu to streamline local partnerships and reduce costs</w:t>
      </w:r>
    </w:p>
    <w:p>
      <w:pPr>
        <w:numPr>
          <w:ilvl w:val="0"/>
          <w:numId w:val="1003"/>
        </w:numPr>
        <w:pStyle w:val="Compact"/>
      </w:pPr>
      <w:r>
        <w:rPr>
          <w:bCs/>
          <w:b/>
        </w:rPr>
        <w:t xml:space="preserve">Sponsor Cultural Events:</w:t>
      </w:r>
      <w:r>
        <w:t xml:space="preserve"> </w:t>
      </w:r>
      <w:r>
        <w:t xml:space="preserve">Develop annual "Istanbul Storytelling Festival" featuring the Film Director as keynote speaker</w:t>
      </w:r>
    </w:p>
    <w:p>
      <w:pPr>
        <w:numPr>
          <w:ilvl w:val="0"/>
          <w:numId w:val="1003"/>
        </w:numPr>
        <w:pStyle w:val="Compact"/>
      </w:pPr>
      <w:r>
        <w:rPr>
          <w:bCs/>
          <w:b/>
        </w:rPr>
        <w:t xml:space="preserve">Leverage Digital Trends:</w:t>
      </w:r>
      <w:r>
        <w:t xml:space="preserve"> </w:t>
      </w:r>
      <w:r>
        <w:t xml:space="preserve">Implement AI-driven audience analytics for hyper-localized marketing in Istanbul neighborhoods</w:t>
      </w:r>
    </w:p>
    <w:bookmarkEnd w:id="27"/>
    <w:bookmarkStart w:id="28" w:name="conclusion-the-istanbul-advantage"/>
    <w:p>
      <w:pPr>
        <w:pStyle w:val="Heading2"/>
      </w:pPr>
      <w:r>
        <w:t xml:space="preserve">Conclusion: The Istanbul Advantage</w:t>
      </w:r>
    </w:p>
    <w:p>
      <w:pPr>
        <w:pStyle w:val="FirstParagraph"/>
      </w:pPr>
      <w:r>
        <w:t xml:space="preserve">This Sales Report unequivocally demonstrates that the Film Director's strategic focus on Turkey Istanbul has created a powerful commercial engine. By understanding and celebrating Istanbul's unique cultural fabric, our Film Director has not only achieved exceptional sales figures but has also established a sustainable competitive advantage. The data confirms that when creative vision aligns with local market intelligence – as exemplified in every project from this Film Director – remarkable commercial success follows. We project that maintaining this strategy will generate ₺42 million in Istanbul revenue for the upcoming fiscal year, solidifying our position as the premier film production entity within Turkey's most vital entertainment market.</w:t>
      </w:r>
    </w:p>
    <w:p>
      <w:pPr>
        <w:pStyle w:val="BodyText"/>
      </w:pPr>
      <w:r>
        <w:rPr>
          <w:bCs/>
          <w:b/>
        </w:rPr>
        <w:t xml:space="preserve">Prepared by:</w:t>
      </w:r>
      <w:r>
        <w:t xml:space="preserve"> </w:t>
      </w:r>
      <w:r>
        <w:t xml:space="preserve">Global Entertainment Analytics Division</w:t>
      </w:r>
      <w:r>
        <w:br/>
      </w:r>
      <w:r>
        <w:rPr>
          <w:bCs/>
          <w:b/>
        </w:rPr>
        <w:t xml:space="preserve">Date:</w:t>
      </w:r>
      <w:r>
        <w:t xml:space="preserve"> </w:t>
      </w:r>
      <w:r>
        <w:t xml:space="preserve">October 26, 2023</w:t>
      </w:r>
      <w:r>
        <w:br/>
      </w:r>
      <w:r>
        <w:rPr>
          <w:bCs/>
          <w:b/>
        </w:rPr>
        <w:t xml:space="preserve">Report Reference:</w:t>
      </w:r>
      <w:r>
        <w:t xml:space="preserve"> </w:t>
      </w:r>
      <w:r>
        <w:t xml:space="preserve">SRI-DFR-TUR-ISTANBUL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Turkey Istanbul</dc:title>
  <dc:creator/>
  <dc:language>en</dc:language>
  <cp:keywords/>
  <dcterms:created xsi:type="dcterms:W3CDTF">2025-12-11T00:23:57Z</dcterms:created>
  <dcterms:modified xsi:type="dcterms:W3CDTF">2025-12-11T00:23:57Z</dcterms:modified>
</cp:coreProperties>
</file>

<file path=docProps/custom.xml><?xml version="1.0" encoding="utf-8"?>
<Properties xmlns="http://schemas.openxmlformats.org/officeDocument/2006/custom-properties" xmlns:vt="http://schemas.openxmlformats.org/officeDocument/2006/docPropsVTypes"/>
</file>