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Uzbekistan</w:t>
      </w:r>
      <w:r>
        <w:t xml:space="preserve"> </w:t>
      </w:r>
      <w:r>
        <w:t xml:space="preserve">Tashkent</w:t>
      </w:r>
    </w:p>
    <w:bookmarkStart w:id="27" w:name="Xf00946e1d1d9f54aa201b2818b23efe6d564d65"/>
    <w:p>
      <w:pPr>
        <w:pStyle w:val="Heading1"/>
      </w:pPr>
      <w:r>
        <w:t xml:space="preserve">Sales Report: Strategic Market Analysis for Film Director Activities in Uzbekistan Tashkent</w:t>
      </w:r>
    </w:p>
    <w:bookmarkStart w:id="20" w:name="executive-summary"/>
    <w:p>
      <w:pPr>
        <w:pStyle w:val="Heading2"/>
      </w:pPr>
      <w:r>
        <w:t xml:space="preserve">Executive Summary</w:t>
      </w:r>
    </w:p>
    <w:p>
      <w:pPr>
        <w:pStyle w:val="FirstParagraph"/>
      </w:pPr>
      <w:r>
        <w:t xml:space="preserve">This comprehensive Sales Report analyzes the commercial performance of a prominent Film Director operating within Uzbekistan Tashkent's burgeoning cinematic landscape. As the capital city serves as the cultural and economic epicenter of Uzbekistan, this report details market penetration, revenue streams, audience engagement metrics, and strategic opportunities for our Film Director's portfolio. The analysis confirms significant growth potential in Tashkent's film sector, with a 37% year-on-year increase in local production investments since 2021. Our Film Director has emerged as a key catalyst for this expansion through innovative storytelling that resonates deeply with Uzbek audiences while attracting international co-production interest.</w:t>
      </w:r>
    </w:p>
    <w:bookmarkEnd w:id="20"/>
    <w:bookmarkStart w:id="21" w:name="X23a4c8601cb5fd65af131d24d9ffb52fd4ecafe"/>
    <w:p>
      <w:pPr>
        <w:pStyle w:val="Heading2"/>
      </w:pPr>
      <w:r>
        <w:t xml:space="preserve">Market Context: Uzbekistan Tashkent's Film Industry Landscape</w:t>
      </w:r>
    </w:p>
    <w:p>
      <w:pPr>
        <w:pStyle w:val="FirstParagraph"/>
      </w:pPr>
      <w:r>
        <w:t xml:space="preserve">Tashkent, the vibrant heart of Uzbekistan, has undergone a cinematic renaissance since the government's 2019 cultural liberalization policies. The city now hosts 14 major film studios, including the newly established Tashkent International Film Hub (TIFH), which facilitated $28M in foreign investment during FY2023. This ecosystem directly supports our Film Director's work through tax incentives, digital infrastructure upgrades, and Tashkent-based talent pools. Notably, domestic film consumption grew by 64% in 2023 as Uzbek audiences increasingly prioritize locally produced content over imported alternatives—a trend our Film Director has strategically harnessed.</w:t>
      </w:r>
    </w:p>
    <w:bookmarkEnd w:id="21"/>
    <w:bookmarkStart w:id="22" w:name="X1edd830471b73777afc6437b1d286826fbf783f"/>
    <w:p>
      <w:pPr>
        <w:pStyle w:val="Heading2"/>
      </w:pPr>
      <w:r>
        <w:t xml:space="preserve">Performance Metrics: Sales Report Breakdown</w:t>
      </w:r>
    </w:p>
    <w:p>
      <w:pPr>
        <w:pStyle w:val="FirstParagraph"/>
      </w:pPr>
      <w:r>
        <w:rPr>
          <w:bCs/>
          <w:b/>
        </w:rPr>
        <w:t xml:space="preserve">Revenue Streams:</w:t>
      </w:r>
      <w:r>
        <w:t xml:space="preserve"> </w:t>
      </w:r>
      <w:r>
        <w:t xml:space="preserve">Our Film Director generated $1.8M in direct revenue during Q1-Q3 2023, representing 41% of total Uzbek film director earnings in Tashkent. This includes:</w:t>
      </w:r>
    </w:p>
    <w:p>
      <w:pPr>
        <w:numPr>
          <w:ilvl w:val="0"/>
          <w:numId w:val="1001"/>
        </w:numPr>
        <w:pStyle w:val="Compact"/>
      </w:pPr>
      <w:r>
        <w:rPr>
          <w:bCs/>
          <w:b/>
        </w:rPr>
        <w:t xml:space="preserve">Theater Sales:</w:t>
      </w:r>
      <w:r>
        <w:t xml:space="preserve"> </w:t>
      </w:r>
      <w:r>
        <w:t xml:space="preserve">$950,000 (67% market share in Tashkent's premium theaters)</w:t>
      </w:r>
    </w:p>
    <w:p>
      <w:pPr>
        <w:numPr>
          <w:ilvl w:val="0"/>
          <w:numId w:val="1001"/>
        </w:numPr>
        <w:pStyle w:val="Compact"/>
      </w:pPr>
      <w:r>
        <w:rPr>
          <w:bCs/>
          <w:b/>
        </w:rPr>
        <w:t xml:space="preserve">Digital Rights:</w:t>
      </w:r>
      <w:r>
        <w:t xml:space="preserve"> </w:t>
      </w:r>
      <w:r>
        <w:t xml:space="preserve">$425,000 (from Uzbek streaming platforms like UzFilm and Netflix Uzbekistan)</w:t>
      </w:r>
    </w:p>
    <w:p>
      <w:pPr>
        <w:numPr>
          <w:ilvl w:val="0"/>
          <w:numId w:val="1001"/>
        </w:numPr>
        <w:pStyle w:val="Compact"/>
      </w:pPr>
      <w:r>
        <w:rPr>
          <w:bCs/>
          <w:b/>
        </w:rPr>
        <w:t xml:space="preserve">Co-Productions:</w:t>
      </w:r>
      <w:r>
        <w:t xml:space="preserve"> </w:t>
      </w:r>
      <w:r>
        <w:t xml:space="preserve">$375,000 (including 3 EU-Uzbek partnerships)</w:t>
      </w:r>
    </w:p>
    <w:p>
      <w:pPr>
        <w:numPr>
          <w:ilvl w:val="0"/>
          <w:numId w:val="1001"/>
        </w:numPr>
        <w:pStyle w:val="Compact"/>
      </w:pPr>
      <w:r>
        <w:rPr>
          <w:bCs/>
          <w:b/>
        </w:rPr>
        <w:t xml:space="preserve">Merchandising &amp; Events:</w:t>
      </w:r>
      <w:r>
        <w:t xml:space="preserve"> </w:t>
      </w:r>
      <w:r>
        <w:t xml:space="preserve">$150,000 (Tashkent Film Festival tie-ins)</w:t>
      </w:r>
    </w:p>
    <w:p>
      <w:pPr>
        <w:pStyle w:val="FirstParagraph"/>
      </w:pPr>
      <w:r>
        <w:rPr>
          <w:bCs/>
          <w:b/>
        </w:rPr>
        <w:t xml:space="preserve">Audience Engagement:</w:t>
      </w:r>
      <w:r>
        <w:t xml:space="preserve"> </w:t>
      </w:r>
      <w:r>
        <w:t xml:space="preserve">The director's latest film "Sofiyon" achieved unprecedented Tashkent box office dominance with 87% occupancy rates across all screens. Social media analytics reveal 2.1M+ engagements in Uzbekistan within the first month, far exceeding industry averages (35% above regional benchmarks). Crucially, this film successfully targeted Uzbek youth (18-35 age group), who comprised 72% of viewers—a demographic previously underserved by local cinema.</w:t>
      </w:r>
    </w:p>
    <w:bookmarkEnd w:id="22"/>
    <w:bookmarkStart w:id="23" w:name="X7b7190427b9b1802800323a0c96800235c32873"/>
    <w:p>
      <w:pPr>
        <w:pStyle w:val="Heading2"/>
      </w:pPr>
      <w:r>
        <w:t xml:space="preserve">Competitive Analysis: Tashkent Market Positioning</w:t>
      </w:r>
    </w:p>
    <w:p>
      <w:pPr>
        <w:pStyle w:val="FirstParagraph"/>
      </w:pPr>
      <w:r>
        <w:t xml:space="preserve">In the competitive Tashkent market, our Film Director maintains a distinctive advantage through culturally authentic narratives that avoid Westernized tropes. While rival directors average 58% domestic audience retention, our portfolio achieves 83%—a direct result of intimate knowledge of Uzbek social dynamics cultivated through decade-long Tashkent residency. The Sales Report identifies three key differentiators:</w:t>
      </w:r>
    </w:p>
    <w:p>
      <w:pPr>
        <w:numPr>
          <w:ilvl w:val="0"/>
          <w:numId w:val="1002"/>
        </w:numPr>
        <w:pStyle w:val="Compact"/>
      </w:pPr>
      <w:r>
        <w:rPr>
          <w:bCs/>
          <w:b/>
        </w:rPr>
        <w:t xml:space="preserve">Cultural Precision:</w:t>
      </w:r>
      <w:r>
        <w:t xml:space="preserve"> </w:t>
      </w:r>
      <w:r>
        <w:t xml:space="preserve">Location-specific storytelling (e.g., using Chorsu Bazaar as primary setting in "Sofiyon") drives authentic audience connection.</w:t>
      </w:r>
    </w:p>
    <w:p>
      <w:pPr>
        <w:numPr>
          <w:ilvl w:val="0"/>
          <w:numId w:val="1002"/>
        </w:numPr>
        <w:pStyle w:val="Compact"/>
      </w:pPr>
      <w:r>
        <w:rPr>
          <w:bCs/>
          <w:b/>
        </w:rPr>
        <w:t xml:space="preserve">Digital Integration:</w:t>
      </w:r>
      <w:r>
        <w:t xml:space="preserve"> </w:t>
      </w:r>
      <w:r>
        <w:t xml:space="preserve">Pre-release social media campaigns targeting Tashkent youth achieved 92% organic reach via Uzbek influencers.</w:t>
      </w:r>
    </w:p>
    <w:p>
      <w:pPr>
        <w:numPr>
          <w:ilvl w:val="0"/>
          <w:numId w:val="1002"/>
        </w:numPr>
        <w:pStyle w:val="Compact"/>
      </w:pPr>
      <w:r>
        <w:rPr>
          <w:bCs/>
          <w:b/>
        </w:rPr>
        <w:t xml:space="preserve">Government Alignment:</w:t>
      </w:r>
      <w:r>
        <w:t xml:space="preserve"> </w:t>
      </w:r>
      <w:r>
        <w:t xml:space="preserve">Strategic partnerships with Uzbekistan's Ministry of Culture secured exclusive access to historical archives for period films.</w:t>
      </w:r>
    </w:p>
    <w:bookmarkEnd w:id="23"/>
    <w:bookmarkStart w:id="24" w:name="challenges-strategic-imperatives"/>
    <w:p>
      <w:pPr>
        <w:pStyle w:val="Heading2"/>
      </w:pPr>
      <w:r>
        <w:t xml:space="preserve">Challenges &amp; Strategic Imperatives</w:t>
      </w:r>
    </w:p>
    <w:p>
      <w:pPr>
        <w:pStyle w:val="FirstParagraph"/>
      </w:pPr>
      <w:r>
        <w:t xml:space="preserve">The Sales Report highlights two critical challenges requiring immediate action in Uzbekistan Tashkent:</w:t>
      </w:r>
    </w:p>
    <w:p>
      <w:pPr>
        <w:numPr>
          <w:ilvl w:val="0"/>
          <w:numId w:val="1003"/>
        </w:numPr>
        <w:pStyle w:val="Compact"/>
      </w:pPr>
      <w:r>
        <w:rPr>
          <w:bCs/>
          <w:b/>
        </w:rPr>
        <w:t xml:space="preserve">Talent Retention:</w:t>
      </w:r>
      <w:r>
        <w:t xml:space="preserve"> </w:t>
      </w:r>
      <w:r>
        <w:t xml:space="preserve">Rising production costs (+29% YoY) threaten profit margins. Our Film Director's studio currently faces a 17% annual turnover rate among key crew members.</w:t>
      </w:r>
    </w:p>
    <w:p>
      <w:pPr>
        <w:numPr>
          <w:ilvl w:val="0"/>
          <w:numId w:val="1003"/>
        </w:numPr>
        <w:pStyle w:val="Compact"/>
      </w:pPr>
      <w:r>
        <w:rPr>
          <w:bCs/>
          <w:b/>
        </w:rPr>
        <w:t xml:space="preserve">Distribution Gaps:</w:t>
      </w:r>
      <w:r>
        <w:t xml:space="preserve"> </w:t>
      </w:r>
      <w:r>
        <w:t xml:space="preserve">Only 43% of Uzbek cinemas (primarily outside Tashkent) exhibit local content regularly.</w:t>
      </w:r>
    </w:p>
    <w:p>
      <w:pPr>
        <w:pStyle w:val="FirstParagraph"/>
      </w:pPr>
      <w:r>
        <w:t xml:space="preserve">To address these, the following strategies are recommended for Tashkent operations:</w:t>
      </w:r>
    </w:p>
    <w:p>
      <w:pPr>
        <w:numPr>
          <w:ilvl w:val="0"/>
          <w:numId w:val="1004"/>
        </w:numPr>
        <w:pStyle w:val="Compact"/>
      </w:pPr>
      <w:r>
        <w:rPr>
          <w:bCs/>
          <w:b/>
        </w:rPr>
        <w:t xml:space="preserve">Establish a Tashkent Film Academy:</w:t>
      </w:r>
      <w:r>
        <w:t xml:space="preserve"> </w:t>
      </w:r>
      <w:r>
        <w:t xml:space="preserve">Partner with Uzbekistan State University to create director training programs, reducing talent acquisition costs by 35%.</w:t>
      </w:r>
    </w:p>
    <w:p>
      <w:pPr>
        <w:numPr>
          <w:ilvl w:val="0"/>
          <w:numId w:val="1004"/>
        </w:numPr>
        <w:pStyle w:val="Compact"/>
      </w:pPr>
      <w:r>
        <w:rPr>
          <w:bCs/>
          <w:b/>
        </w:rPr>
        <w:t xml:space="preserve">Expand Digital Ecosystem:</w:t>
      </w:r>
      <w:r>
        <w:t xml:space="preserve"> </w:t>
      </w:r>
      <w:r>
        <w:t xml:space="preserve">Launch a dedicated Uzbek-language streaming platform in Tashkent with VR exhibition capabilities (projected $450K revenue by Q2 2024).</w:t>
      </w:r>
    </w:p>
    <w:p>
      <w:pPr>
        <w:numPr>
          <w:ilvl w:val="0"/>
          <w:numId w:val="1004"/>
        </w:numPr>
        <w:pStyle w:val="Compact"/>
      </w:pPr>
      <w:r>
        <w:rPr>
          <w:bCs/>
          <w:b/>
        </w:rPr>
        <w:t xml:space="preserve">Leverage Tourism Synergy:</w:t>
      </w:r>
      <w:r>
        <w:t xml:space="preserve"> </w:t>
      </w:r>
      <w:r>
        <w:t xml:space="preserve">Develop "Film Tours" of Tashkent locations featured in our director's work, collaborating with Uzbekistan Tourism Board.</w:t>
      </w:r>
    </w:p>
    <w:bookmarkEnd w:id="24"/>
    <w:bookmarkStart w:id="25" w:name="Xbbb1a8c1e13b7d8ce716b1173b7d63b507b01ae"/>
    <w:p>
      <w:pPr>
        <w:pStyle w:val="Heading2"/>
      </w:pPr>
      <w:r>
        <w:t xml:space="preserve">Future Outlook: Growth Projections for Uzbekistan Tashkent</w:t>
      </w:r>
    </w:p>
    <w:p>
      <w:pPr>
        <w:pStyle w:val="FirstParagraph"/>
      </w:pPr>
      <w:r>
        <w:t xml:space="preserve">Based on current trajectory, the Sales Report forecasts 58% revenue growth for our Film Director by Q4 2024. Key drivers include:</w:t>
      </w:r>
    </w:p>
    <w:p>
      <w:pPr>
        <w:numPr>
          <w:ilvl w:val="0"/>
          <w:numId w:val="1005"/>
        </w:numPr>
        <w:pStyle w:val="Compact"/>
      </w:pPr>
      <w:r>
        <w:t xml:space="preserve">Award-season momentum from "Sofiyon" securing Uzbekistan's submission for the 2024 Oscars (first Tashkent-directed film in category since 1995).</w:t>
      </w:r>
    </w:p>
    <w:p>
      <w:pPr>
        <w:numPr>
          <w:ilvl w:val="0"/>
          <w:numId w:val="1005"/>
        </w:numPr>
        <w:pStyle w:val="Compact"/>
      </w:pPr>
      <w:r>
        <w:t xml:space="preserve">Government's new $50M "Cinema Modernization Fund" with specific allocations for Tashkent-based directors.</w:t>
      </w:r>
    </w:p>
    <w:p>
      <w:pPr>
        <w:numPr>
          <w:ilvl w:val="0"/>
          <w:numId w:val="1005"/>
        </w:numPr>
        <w:pStyle w:val="Compact"/>
      </w:pPr>
      <w:r>
        <w:t xml:space="preserve">Emerging demand from Central Asian markets: Preliminary deals with Kazakhstan and Kyrgyzstan streaming services now in negotiation.</w:t>
      </w:r>
    </w:p>
    <w:bookmarkEnd w:id="25"/>
    <w:bookmarkStart w:id="26" w:name="conclusion"/>
    <w:p>
      <w:pPr>
        <w:pStyle w:val="Heading2"/>
      </w:pPr>
      <w:r>
        <w:t xml:space="preserve">Conclusion</w:t>
      </w:r>
    </w:p>
    <w:p>
      <w:pPr>
        <w:pStyle w:val="FirstParagraph"/>
      </w:pPr>
      <w:r>
        <w:t xml:space="preserve">This Sales Report unequivocally positions our Film Director as a transformative force within Uzbekistan Tashkent's creative economy. The director's unique ability to merge authentic Uzbek narratives with commercial viability has not only achieved financial success but is actively reshaping the country's cultural exports. As Tashkent solidifies its status as Central Asia's film capital, this director remains at the vanguard—turning local stories into global assets. Immediate implementation of recommended strategies will secure a dominant market position, with projected revenue exceeding $2.5M by 2024 and establishing a replicable model for Uzbek cinema worldwide.</w:t>
      </w:r>
    </w:p>
    <w:p>
      <w:pPr>
        <w:pStyle w:val="BodyText"/>
      </w:pPr>
      <w:r>
        <w:rPr>
          <w:bCs/>
          <w:b/>
        </w:rPr>
        <w:t xml:space="preserve">Prepared by:</w:t>
      </w:r>
      <w:r>
        <w:t xml:space="preserve"> </w:t>
      </w:r>
      <w:r>
        <w:t xml:space="preserve">Tashkent Film Strategy Division</w:t>
      </w:r>
      <w:r>
        <w:br/>
      </w:r>
      <w:r>
        <w:rPr>
          <w:bCs/>
          <w:b/>
        </w:rPr>
        <w:t xml:space="preserve">Date:</w:t>
      </w:r>
      <w:r>
        <w:t xml:space="preserve"> </w:t>
      </w:r>
      <w:r>
        <w:t xml:space="preserve">October 26, 2023</w:t>
      </w:r>
      <w:r>
        <w:br/>
      </w:r>
      <w:r>
        <w:rPr>
          <w:bCs/>
          <w:b/>
        </w:rPr>
        <w:t xml:space="preserve">Confidentiality Level:</w:t>
      </w:r>
      <w:r>
        <w:t xml:space="preserve"> </w:t>
      </w:r>
      <w:r>
        <w:t xml:space="preserve">Internal Use - Uzbekistan Ministry of Culture Approved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Uzbekistan Tashkent</dc:title>
  <dc:creator/>
  <dc:language>en</dc:language>
  <cp:keywords/>
  <dcterms:created xsi:type="dcterms:W3CDTF">2026-07-24T11:42:20Z</dcterms:created>
  <dcterms:modified xsi:type="dcterms:W3CDTF">2026-07-24T11:42:20Z</dcterms:modified>
</cp:coreProperties>
</file>

<file path=docProps/custom.xml><?xml version="1.0" encoding="utf-8"?>
<Properties xmlns="http://schemas.openxmlformats.org/officeDocument/2006/custom-properties" xmlns:vt="http://schemas.openxmlformats.org/officeDocument/2006/docPropsVTypes"/>
</file>