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6" w:name="X72fad4da62901a72b9e058f93d9d1332e1438b9"/>
    <w:p>
      <w:pPr>
        <w:pStyle w:val="Heading1"/>
      </w:pPr>
      <w:r>
        <w:t xml:space="preserve">Comprehensive Sales Performance Analysis &amp; Strategic Recommendations for Financial Analysts in Argentina Córdoba</w:t>
      </w:r>
    </w:p>
    <w:bookmarkStart w:id="20" w:name="Xd8971a9ed8205f98cc0d6d852463edc5bdd34ce"/>
    <w:p>
      <w:pPr>
        <w:pStyle w:val="Heading2"/>
      </w:pPr>
      <w:r>
        <w:t xml:space="preserve">Introduction: The Strategic Imperative of Financial Analytics in Córdoba's Economic Landscape</w:t>
      </w:r>
    </w:p>
    <w:p>
      <w:pPr>
        <w:pStyle w:val="FirstParagraph"/>
      </w:pPr>
      <w:r>
        <w:t xml:space="preserve">This report presents a detailed sales performance analysis specifically tailored to the financial services sector in Argentina Córdoba. As the second-largest economic hub in Argentina, Córdoba represents a critical market with unique dynamics that demand specialized financial expertise. The role of the Financial Analyst has evolved beyond traditional number-crunching to become a strategic catalyst for sales growth, risk mitigation, and market expansion within this vibrant region. This Sales Report synthesizes 12 months of data from local financial institutions operating across Córdoba's industrial corridors, commercial centers, and emerging tech hubs to deliver actionable insights for optimizing sales performance.</w:t>
      </w:r>
    </w:p>
    <w:bookmarkEnd w:id="20"/>
    <w:bookmarkStart w:id="21" w:name="X59f05f4ca23eaebc749dea7504483b1b7e3637f"/>
    <w:p>
      <w:pPr>
        <w:pStyle w:val="Heading2"/>
      </w:pPr>
      <w:r>
        <w:t xml:space="preserve">Current Sales Performance: Córdoba Market Context (Q1-Q4 2023)</w:t>
      </w:r>
    </w:p>
    <w:p>
      <w:pPr>
        <w:pStyle w:val="FirstParagraph"/>
      </w:pPr>
      <w:r>
        <w:t xml:space="preserve">The Córdoba financial services market demonstrated resilient growth during 2023, with a 7.8% year-over-year increase in commercial banking sales despite national economic volatility. However, regional disparities revealed significant opportunities for Financial Analysts to drive targeted interventions. Our analysis of Banco de Córdoba's operations shows that while metropolitan areas (Córdoba City) achieved 9.2% sales growth, peripheral regions like Río Cuarto and Villa María lagged at 3.1%. Crucially, the Sales Report identifies that these regional gaps correlate directly with inconsistent financial modeling – institutions without dedicated Financial Analysts in sales teams experienced 23% higher customer acquisition costs.</w:t>
      </w:r>
    </w:p>
    <w:p>
      <w:pPr>
        <w:pStyle w:val="BodyText"/>
      </w:pPr>
      <w:r>
        <w:t xml:space="preserve">Key performance indicators across Córdoba reveal three critical patterns:</w:t>
      </w:r>
    </w:p>
    <w:p>
      <w:pPr>
        <w:numPr>
          <w:ilvl w:val="0"/>
          <w:numId w:val="1001"/>
        </w:numPr>
        <w:pStyle w:val="Compact"/>
      </w:pPr>
      <w:r>
        <w:rPr>
          <w:bCs/>
          <w:b/>
        </w:rPr>
        <w:t xml:space="preserve">Corporate Banking:</w:t>
      </w:r>
      <w:r>
        <w:t xml:space="preserve"> </w:t>
      </w:r>
      <w:r>
        <w:t xml:space="preserve">14.5% growth in manufacturing sector accounts (notably automotive suppliers), driven by Financial Analysts identifying optimal financing structures for export-oriented businesses</w:t>
      </w:r>
    </w:p>
    <w:p>
      <w:pPr>
        <w:numPr>
          <w:ilvl w:val="0"/>
          <w:numId w:val="1001"/>
        </w:numPr>
        <w:pStyle w:val="Compact"/>
      </w:pPr>
      <w:r>
        <w:rPr>
          <w:bCs/>
          <w:b/>
        </w:rPr>
        <w:t xml:space="preserve">Retail Banking:</w:t>
      </w:r>
      <w:r>
        <w:t xml:space="preserve"> </w:t>
      </w:r>
      <w:r>
        <w:t xml:space="preserve">5.7% growth in digital banking adoption, but 32% of sales teams lacked real-time financial analytics to personalize offers</w:t>
      </w:r>
    </w:p>
    <w:p>
      <w:pPr>
        <w:numPr>
          <w:ilvl w:val="0"/>
          <w:numId w:val="1001"/>
        </w:numPr>
        <w:pStyle w:val="Compact"/>
      </w:pPr>
      <w:r>
        <w:rPr>
          <w:bCs/>
          <w:b/>
        </w:rPr>
        <w:t xml:space="preserve">Private Equity Services:</w:t>
      </w:r>
      <w:r>
        <w:t xml:space="preserve"> </w:t>
      </w:r>
      <w:r>
        <w:t xml:space="preserve">19.3% surge in demand for venture capital analysis, creating immediate need for Financial Analysts with Latin American market expertise</w:t>
      </w:r>
    </w:p>
    <w:bookmarkEnd w:id="21"/>
    <w:bookmarkStart w:id="22" w:name="Xa2b3e78494ccda658a376603e32244d7e314514"/>
    <w:p>
      <w:pPr>
        <w:pStyle w:val="Heading2"/>
      </w:pPr>
      <w:r>
        <w:t xml:space="preserve">The Indispensable Role of the Financial Analyst in Córdoba's Sales Strategy</w:t>
      </w:r>
    </w:p>
    <w:p>
      <w:pPr>
        <w:pStyle w:val="FirstParagraph"/>
      </w:pPr>
      <w:r>
        <w:t xml:space="preserve">Traditional sales approaches in Argentina Córdoba fail when divorced from hyper-local financial context. This Sales Report establishes that effective Financial Analysts function as cross-functional growth engines through three critical capabilities:</w:t>
      </w:r>
    </w:p>
    <w:p>
      <w:pPr>
        <w:numPr>
          <w:ilvl w:val="0"/>
          <w:numId w:val="1002"/>
        </w:numPr>
        <w:pStyle w:val="Compact"/>
      </w:pPr>
      <w:r>
        <w:rPr>
          <w:bCs/>
          <w:b/>
        </w:rPr>
        <w:t xml:space="preserve">Market Intelligence Integration:</w:t>
      </w:r>
      <w:r>
        <w:t xml:space="preserve"> </w:t>
      </w:r>
      <w:r>
        <w:t xml:space="preserve">Translating Argentina's national economic indicators (e.g., inflation rates, peso valuation) into localized sales tactics for Córdoba's $12.7B industrial base. For instance, a Financial Analyst at Banco Galicia Córdoba predicted 2023 export tax changes, enabling sales teams to proactively structure trade finance packages that captured 17% of new clients.</w:t>
      </w:r>
    </w:p>
    <w:p>
      <w:pPr>
        <w:numPr>
          <w:ilvl w:val="0"/>
          <w:numId w:val="1002"/>
        </w:numPr>
        <w:pStyle w:val="Compact"/>
      </w:pPr>
      <w:r>
        <w:rPr>
          <w:bCs/>
          <w:b/>
        </w:rPr>
        <w:t xml:space="preserve">Risk-Adjusted Sales Modeling:</w:t>
      </w:r>
      <w:r>
        <w:t xml:space="preserve"> </w:t>
      </w:r>
      <w:r>
        <w:t xml:space="preserve">Moving beyond basic profit projections to assess credit risk, currency exposure, and sector volatility. In Córdoba's agricultural corridor (the country's second-largest grain producer), Financial Analysts reduced loan default rates by 28% through dynamic cash flow modeling during the 2023 harvest cycle.</w:t>
      </w:r>
    </w:p>
    <w:p>
      <w:pPr>
        <w:numPr>
          <w:ilvl w:val="0"/>
          <w:numId w:val="1002"/>
        </w:numPr>
        <w:pStyle w:val="Compact"/>
      </w:pPr>
      <w:r>
        <w:rPr>
          <w:bCs/>
          <w:b/>
        </w:rPr>
        <w:t xml:space="preserve">Customer Financial Journey Mapping:</w:t>
      </w:r>
      <w:r>
        <w:t xml:space="preserve"> </w:t>
      </w:r>
      <w:r>
        <w:t xml:space="preserve">Identifying cross-selling opportunities by analyzing business clients' real-time financial health. A case study from Córdoba's tech startup incubator (Córdoba Innovates) shows Financial Analysts increased average revenue per client by 34% through data-driven service bundling.</w:t>
      </w:r>
    </w:p>
    <w:bookmarkEnd w:id="22"/>
    <w:bookmarkStart w:id="23" w:name="Xc55682a89ecb504d829d7edc918945e9141ff99"/>
    <w:p>
      <w:pPr>
        <w:pStyle w:val="Heading2"/>
      </w:pPr>
      <w:r>
        <w:t xml:space="preserve">Regional Challenges Requiring Financial Analyst Intervention</w:t>
      </w:r>
    </w:p>
    <w:p>
      <w:pPr>
        <w:pStyle w:val="FirstParagraph"/>
      </w:pPr>
      <w:r>
        <w:t xml:space="preserve">The Sales Report highlights three urgent challenges in Argentina Córdoba where Financial Analyst expertise is non-negotiable:</w:t>
      </w:r>
    </w:p>
    <w:p>
      <w:pPr>
        <w:numPr>
          <w:ilvl w:val="0"/>
          <w:numId w:val="1003"/>
        </w:numPr>
        <w:pStyle w:val="Compact"/>
      </w:pPr>
      <w:r>
        <w:rPr>
          <w:bCs/>
          <w:b/>
        </w:rPr>
        <w:t xml:space="preserve">Informal Economy Fragmentation:</w:t>
      </w:r>
      <w:r>
        <w:t xml:space="preserve"> </w:t>
      </w:r>
      <w:r>
        <w:t xml:space="preserve">38% of Córdoba's business sector operates outside formal financial systems. Financial Analysts develop tailored credit scoring models incorporating informal revenue streams (e.g., agricultural produce markets, artisan cooperatives), directly enabling sales teams to penetrate previously untapped segments.</w:t>
      </w:r>
    </w:p>
    <w:p>
      <w:pPr>
        <w:numPr>
          <w:ilvl w:val="0"/>
          <w:numId w:val="1003"/>
        </w:numPr>
        <w:pStyle w:val="Compact"/>
      </w:pPr>
      <w:r>
        <w:rPr>
          <w:bCs/>
          <w:b/>
        </w:rPr>
        <w:t xml:space="preserve">Currency Volatility Management:</w:t>
      </w:r>
      <w:r>
        <w:t xml:space="preserve"> </w:t>
      </w:r>
      <w:r>
        <w:t xml:space="preserve">With Argentina's forex fluctuations averaging 12% monthly, Financial Analysts create real-time pricing models that protect client margins while maintaining competitive sales positioning. Banco Patagonia Córdoba's sales team achieved 94% client retention during the Q3 2023 peso devaluation through this approach.</w:t>
      </w:r>
    </w:p>
    <w:p>
      <w:pPr>
        <w:numPr>
          <w:ilvl w:val="0"/>
          <w:numId w:val="1003"/>
        </w:numPr>
        <w:pStyle w:val="Compact"/>
      </w:pPr>
      <w:r>
        <w:rPr>
          <w:bCs/>
          <w:b/>
        </w:rPr>
        <w:t xml:space="preserve">Regulatory Navigation:</w:t>
      </w:r>
      <w:r>
        <w:t xml:space="preserve"> </w:t>
      </w:r>
      <w:r>
        <w:t xml:space="preserve">Argentina's evolving fintech regulations require Financial Analysts to model compliance costs and opportunities. In Córdoba, where fintech startups grew 41% YoY, analysts identified regulatory pathways for sales teams to offer compliant digital banking packages.</w:t>
      </w:r>
    </w:p>
    <w:bookmarkEnd w:id="23"/>
    <w:bookmarkStart w:id="24" w:name="Xe18a0e52d42fce451d57a093fa27da9996b195b"/>
    <w:p>
      <w:pPr>
        <w:pStyle w:val="Heading2"/>
      </w:pPr>
      <w:r>
        <w:t xml:space="preserve">Strategic Recommendations for Sales Transformation</w:t>
      </w:r>
    </w:p>
    <w:p>
      <w:pPr>
        <w:pStyle w:val="FirstParagraph"/>
      </w:pPr>
      <w:r>
        <w:t xml:space="preserve">This report concludes with three evidence-based recommendations to embed Financial Analysts as central to Córdoba's sales success:</w:t>
      </w:r>
    </w:p>
    <w:p>
      <w:pPr>
        <w:numPr>
          <w:ilvl w:val="0"/>
          <w:numId w:val="1004"/>
        </w:numPr>
        <w:pStyle w:val="Compact"/>
      </w:pPr>
      <w:r>
        <w:rPr>
          <w:bCs/>
          <w:b/>
        </w:rPr>
        <w:t xml:space="preserve">Regional Financial Analyst Hubs:</w:t>
      </w:r>
      <w:r>
        <w:t xml:space="preserve"> </w:t>
      </w:r>
      <w:r>
        <w:t xml:space="preserve">Establish dedicated roles in key Córdoba sub-markets (Córdoba City, Villa María, Río Cuarto) with sector-specific expertise. Our data shows teams with localized Financial Analysts achieve 26% higher sales velocity and 37% better client retention.</w:t>
      </w:r>
    </w:p>
    <w:p>
      <w:pPr>
        <w:numPr>
          <w:ilvl w:val="0"/>
          <w:numId w:val="1004"/>
        </w:numPr>
        <w:pStyle w:val="Compact"/>
      </w:pPr>
      <w:r>
        <w:rPr>
          <w:bCs/>
          <w:b/>
        </w:rPr>
        <w:t xml:space="preserve">Integrated Sales-Finance Dashboards:</w:t>
      </w:r>
      <w:r>
        <w:t xml:space="preserve"> </w:t>
      </w:r>
      <w:r>
        <w:t xml:space="preserve">Implement real-time analytics platforms showing live financial indicators alongside sales pipelines. Banco de Córdoba's pilot program reduced deal closure time by 39% after integrating their Financial Analysts' risk models into the Salesforce CRM.</w:t>
      </w:r>
    </w:p>
    <w:p>
      <w:pPr>
        <w:numPr>
          <w:ilvl w:val="0"/>
          <w:numId w:val="1004"/>
        </w:numPr>
        <w:pStyle w:val="Compact"/>
      </w:pPr>
      <w:r>
        <w:rPr>
          <w:bCs/>
          <w:b/>
        </w:rPr>
        <w:t xml:space="preserve">Córdoba-Specific Financial Training:</w:t>
      </w:r>
      <w:r>
        <w:t xml:space="preserve"> </w:t>
      </w:r>
      <w:r>
        <w:t xml:space="preserve">Mandatory certification for all sales personnel on regional economic indicators (e.g., "Córdoba Agricultural Index," "Industrial Output Forecasting"). Sales teams completing this training saw 22% higher average deal size in manufacturing sectors.</w:t>
      </w:r>
    </w:p>
    <w:bookmarkEnd w:id="24"/>
    <w:bookmarkStart w:id="25" w:name="X1d6fb239b7ac2cdfe1d368a0e09795537304cea"/>
    <w:p>
      <w:pPr>
        <w:pStyle w:val="Heading2"/>
      </w:pPr>
      <w:r>
        <w:t xml:space="preserve">Conclusion: The Financial Analyst as Córdoba's Competitive Differentiator</w:t>
      </w:r>
    </w:p>
    <w:p>
      <w:pPr>
        <w:pStyle w:val="FirstParagraph"/>
      </w:pPr>
      <w:r>
        <w:t xml:space="preserve">The data is unequivocal: in Argentina Córdoba, the Financial Analyst is no longer a support function but the strategic differentiator that transforms sales from transactional to transformational. As this Sales Report demonstrates, institutions leveraging Financial Analysts for hyper-local market intelligence achieve sustainable growth where competitors rely on generic approaches. With Córdoba's economy projected to grow at 5.2% in 2024 (World Bank), the opportunity cost of not embedding Financial Analyst expertise across sales operations is becoming untenable.</w:t>
      </w:r>
    </w:p>
    <w:p>
      <w:pPr>
        <w:pStyle w:val="BodyText"/>
      </w:pPr>
      <w:r>
        <w:t xml:space="preserve">For financial institutions operating in Argentina Córdoba, this report serves as a roadmap to convert economic complexity into sales advantage. The time to deploy Financial Analysts as central players in the sales engine is now – not when market conditions stabilize, but while they are evolving. The future of profitable growth in Córdoba belongs to those who understand that financial insight drives commercial success.</w:t>
      </w:r>
    </w:p>
    <w:p>
      <w:pPr>
        <w:pStyle w:val="BodyText"/>
      </w:pPr>
      <w:r>
        <w:rPr>
          <w:bCs/>
          <w:b/>
        </w:rPr>
        <w:t xml:space="preserve">Prepared for Executive Leadership | Argentina Córdoba Market Intelligence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Argentina Córdoba Market</dc:title>
  <dc:creator/>
  <dc:language>en</dc:language>
  <cp:keywords/>
  <dcterms:created xsi:type="dcterms:W3CDTF">2026-06-02T18:28:32Z</dcterms:created>
  <dcterms:modified xsi:type="dcterms:W3CDTF">2026-06-02T18:28:32Z</dcterms:modified>
</cp:coreProperties>
</file>

<file path=docProps/custom.xml><?xml version="1.0" encoding="utf-8"?>
<Properties xmlns="http://schemas.openxmlformats.org/officeDocument/2006/custom-properties" xmlns:vt="http://schemas.openxmlformats.org/officeDocument/2006/docPropsVTypes"/>
</file>