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w:t>
      </w:r>
      <w:r>
        <w:t xml:space="preserve"> </w:t>
      </w:r>
      <w:r>
        <w:t xml:space="preserve">Brisbane,</w:t>
      </w:r>
      <w:r>
        <w:t xml:space="preserve"> </w:t>
      </w:r>
      <w:r>
        <w:t xml:space="preserve">Australia</w:t>
      </w:r>
    </w:p>
    <w:bookmarkStart w:id="27" w:name="X7557fa8c60103b5ce922ebf0d37b810cf4a8fd5"/>
    <w:p>
      <w:pPr>
        <w:pStyle w:val="Heading1"/>
      </w:pPr>
      <w:r>
        <w:t xml:space="preserve">Comprehensive Sales Performance Report: Financial Analyst Insights for Brisbane Market, Australia</w:t>
      </w:r>
    </w:p>
    <w:bookmarkStart w:id="20" w:name="executive-summary"/>
    <w:p>
      <w:pPr>
        <w:pStyle w:val="Heading2"/>
      </w:pPr>
      <w:r>
        <w:t xml:space="preserve">Executive Summary</w:t>
      </w:r>
    </w:p>
    <w:p>
      <w:pPr>
        <w:pStyle w:val="FirstParagraph"/>
      </w:pPr>
      <w:r>
        <w:t xml:space="preserve">This report presents an in-depth analysis of sales performance metrics and strategic insights generated by our dedicated Financial Analyst team within the Brisbane market. Operating across key sectors including mining, agriculture, tourism, and technology in Queensland's commercial hub, our Financial Analysts have delivered exceptional value through data-driven sales intelligence. The Brisbane region has demonstrated remarkable resilience in 2023-2024 despite global economic fluctuations, with our financial analytics directly contributing to a 17.3% year-over-year sales growth for the Australian division. This document details critical findings, performance benchmarks, and strategic recommendations specifically tailored for the Brisbane business environment.</w:t>
      </w:r>
    </w:p>
    <w:bookmarkEnd w:id="20"/>
    <w:bookmarkStart w:id="21" w:name="X0815222a6a1f72f92910fce9e92e6cc4ecc1747"/>
    <w:p>
      <w:pPr>
        <w:pStyle w:val="Heading2"/>
      </w:pPr>
      <w:r>
        <w:t xml:space="preserve">Market Context: Brisbane's Dynamic Business Landscape</w:t>
      </w:r>
    </w:p>
    <w:p>
      <w:pPr>
        <w:pStyle w:val="FirstParagraph"/>
      </w:pPr>
      <w:r>
        <w:t xml:space="preserve">Australia's fastest-growing capital city, Brisbane has emerged as a pivotal commercial center in Southeast Asia. With over 180 multinational corporations establishing regional headquarters here and a growing tech sector (Boeing, Cisco, and Queensland Government initiatives), the sales environment demands sophisticated financial intelligence. Our Financial Analysts are uniquely positioned to interpret this complex market through the lens of local economic indicators—tracking Brisbane's 3.2% quarterly GDP growth (Q2 2024) against Australia's national average of 1.8%. The city's strategic location for trade with Asia-Pacific markets has created unprecedented demand for sales teams equipped with granular financial analytics.</w:t>
      </w:r>
    </w:p>
    <w:bookmarkEnd w:id="21"/>
    <w:bookmarkStart w:id="22" w:name="Xdb3c294799e188da5407555dc31c8781b4186a6"/>
    <w:p>
      <w:pPr>
        <w:pStyle w:val="Heading2"/>
      </w:pPr>
      <w:r>
        <w:t xml:space="preserve">Key Sales Performance Metrics: Brisbane-Specific Analysis</w:t>
      </w:r>
    </w:p>
    <w:p>
      <w:pPr>
        <w:pStyle w:val="FirstParagraph"/>
      </w:pPr>
      <w:r>
        <w:t xml:space="preserve">Our Financial Analysts have implemented a customized metric framework that aligns with Brisbane's commercial realities. This includes:</w:t>
      </w:r>
    </w:p>
    <w:p>
      <w:pPr>
        <w:numPr>
          <w:ilvl w:val="0"/>
          <w:numId w:val="1001"/>
        </w:numPr>
        <w:pStyle w:val="Compact"/>
      </w:pPr>
      <w:r>
        <w:rPr>
          <w:bCs/>
          <w:b/>
        </w:rPr>
        <w:t xml:space="preserve">Customer Acquisition Cost (CAC) Optimization:</w:t>
      </w:r>
      <w:r>
        <w:t xml:space="preserve"> </w:t>
      </w:r>
      <w:r>
        <w:t xml:space="preserve">Reduced by 14% through predictive modeling of Brisbane-specific client behavior patterns, particularly in the tourism and agribusiness sectors.</w:t>
      </w:r>
    </w:p>
    <w:p>
      <w:pPr>
        <w:numPr>
          <w:ilvl w:val="0"/>
          <w:numId w:val="1001"/>
        </w:numPr>
        <w:pStyle w:val="Compact"/>
      </w:pPr>
      <w:r>
        <w:rPr>
          <w:bCs/>
          <w:b/>
        </w:rPr>
        <w:t xml:space="preserve">Sales Cycle Efficiency:</w:t>
      </w:r>
      <w:r>
        <w:t xml:space="preserve"> </w:t>
      </w:r>
      <w:r>
        <w:t xml:space="preserve">Average cycle shortened by 22 days by identifying regional pricing sensitivity in the $50k-$500k enterprise segment—critical for Brisbane's SME-dominated market.</w:t>
      </w:r>
    </w:p>
    <w:p>
      <w:pPr>
        <w:numPr>
          <w:ilvl w:val="0"/>
          <w:numId w:val="1001"/>
        </w:numPr>
        <w:pStyle w:val="Compact"/>
      </w:pPr>
      <w:r>
        <w:rPr>
          <w:bCs/>
          <w:b/>
        </w:rPr>
        <w:t xml:space="preserve">Portfolio Profitability Heatmaps:</w:t>
      </w:r>
      <w:r>
        <w:t xml:space="preserve"> </w:t>
      </w:r>
      <w:r>
        <w:t xml:space="preserve">Visualized through GIS-integrated analytics, revealing high-potential corridors along the Brisbane River and Translink corridors for targeted sales initiatives.</w:t>
      </w:r>
    </w:p>
    <w:p>
      <w:pPr>
        <w:pStyle w:val="FirstParagraph"/>
      </w:pPr>
      <w:r>
        <w:t xml:space="preserve">The Financial Analyst team's quarterly report to Brisbane management highlighted a 31% increase in upsell opportunities within Queensland-based manufacturing clients—directly attributable to their analysis of local supply chain data and industry-specific tax incentives (e.g., Queensland Manufacturing Incentive).</w:t>
      </w:r>
    </w:p>
    <w:bookmarkEnd w:id="22"/>
    <w:bookmarkStart w:id="23" w:name="X08a4e8a36a82277fcbfd016fdbc9b248c032c6a"/>
    <w:p>
      <w:pPr>
        <w:pStyle w:val="Heading2"/>
      </w:pPr>
      <w:r>
        <w:t xml:space="preserve">Strategic Value Proposition: Financial Analysts Driving Sales Outcomes</w:t>
      </w:r>
    </w:p>
    <w:p>
      <w:pPr>
        <w:pStyle w:val="FirstParagraph"/>
      </w:pPr>
      <w:r>
        <w:t xml:space="preserve">Brisbane's sales teams have achieved unprecedented results through the actionable insights provided by our Financial Analysts. In Q3 2024, a critical analysis of Brisbane's retail sector volatility (driven by tourism fluctuations) enabled the sales team to pivot toward resilient B2B contracts in logistics and warehousing—resulting in $8.7M in new pipeline. The analysts' development of a 'Brisbane Market Sensitivity Index' now serves as the cornerstone for quarterly sales planning, incorporating:</w:t>
      </w:r>
    </w:p>
    <w:p>
      <w:pPr>
        <w:numPr>
          <w:ilvl w:val="0"/>
          <w:numId w:val="1002"/>
        </w:numPr>
        <w:pStyle w:val="Compact"/>
      </w:pPr>
      <w:r>
        <w:t xml:space="preserve">Seasonality adjustments for Queensland's tourism peaks (July-October)</w:t>
      </w:r>
    </w:p>
    <w:p>
      <w:pPr>
        <w:numPr>
          <w:ilvl w:val="0"/>
          <w:numId w:val="1002"/>
        </w:numPr>
        <w:pStyle w:val="Compact"/>
      </w:pPr>
      <w:r>
        <w:t xml:space="preserve">Tax policy impacts (e.g., GST changes affecting equipment procurement)</w:t>
      </w:r>
    </w:p>
    <w:p>
      <w:pPr>
        <w:numPr>
          <w:ilvl w:val="0"/>
          <w:numId w:val="1002"/>
        </w:numPr>
        <w:pStyle w:val="Compact"/>
      </w:pPr>
      <w:r>
        <w:t xml:space="preserve">Local competitor pricing movements captured through web-scraped data</w:t>
      </w:r>
    </w:p>
    <w:p>
      <w:pPr>
        <w:pStyle w:val="FirstParagraph"/>
      </w:pPr>
      <w:r>
        <w:t xml:space="preserve">This localized financial intelligence has reduced sales forecast errors by 26% compared to national averages, directly impacting Brisbane's sales team productivity.</w:t>
      </w:r>
    </w:p>
    <w:bookmarkEnd w:id="23"/>
    <w:bookmarkStart w:id="24" w:name="X9a45489f90ca175e02f85a069b9e0881fa74f06"/>
    <w:p>
      <w:pPr>
        <w:pStyle w:val="Heading2"/>
      </w:pPr>
      <w:r>
        <w:t xml:space="preserve">Regional Challenges &amp; Financial Analyst Solutions</w:t>
      </w:r>
    </w:p>
    <w:p>
      <w:pPr>
        <w:pStyle w:val="FirstParagraph"/>
      </w:pPr>
      <w:r>
        <w:t xml:space="preserve">Brisbane presents unique commercial challenges requiring specialized financial analysis. Our analysts have developed targeted solutions for:</w:t>
      </w:r>
    </w:p>
    <w:p>
      <w:pPr>
        <w:numPr>
          <w:ilvl w:val="0"/>
          <w:numId w:val="1003"/>
        </w:numPr>
        <w:pStyle w:val="Compact"/>
      </w:pPr>
      <w:r>
        <w:rPr>
          <w:bCs/>
          <w:b/>
        </w:rPr>
        <w:t xml:space="preserve">Infrastructure Impact:</w:t>
      </w:r>
      <w:r>
        <w:t xml:space="preserve"> </w:t>
      </w:r>
      <w:r>
        <w:t xml:space="preserve">Analyzed transport disruption costs during Brisbane Metro upgrades, enabling sales teams to proactively adjust client delivery timelines and retain contracts.</w:t>
      </w:r>
    </w:p>
    <w:p>
      <w:pPr>
        <w:numPr>
          <w:ilvl w:val="0"/>
          <w:numId w:val="1003"/>
        </w:numPr>
        <w:pStyle w:val="Compact"/>
      </w:pPr>
      <w:r>
        <w:rPr>
          <w:bCs/>
          <w:b/>
        </w:rPr>
        <w:t xml:space="preserve">Energy Market Volatility:</w:t>
      </w:r>
      <w:r>
        <w:t xml:space="preserve"> </w:t>
      </w:r>
      <w:r>
        <w:t xml:space="preserve">Monitored Queensland's electricity pricing trends (e.g., 20% quarterly spikes in Q1 2024), allowing sales teams to bundle energy-efficient solutions that reduced client operational costs by avg. 19%.</w:t>
      </w:r>
    </w:p>
    <w:p>
      <w:pPr>
        <w:numPr>
          <w:ilvl w:val="0"/>
          <w:numId w:val="1003"/>
        </w:numPr>
        <w:pStyle w:val="Compact"/>
      </w:pPr>
      <w:r>
        <w:rPr>
          <w:bCs/>
          <w:b/>
        </w:rPr>
        <w:t xml:space="preserve">Talent Acquisition Costs:</w:t>
      </w:r>
      <w:r>
        <w:t xml:space="preserve"> </w:t>
      </w:r>
      <w:r>
        <w:t xml:space="preserve">Identified Brisbane's high demand for finance professionals, leading to revised compensation structures that improved sales team retention by 38% in the region.</w:t>
      </w:r>
    </w:p>
    <w:p>
      <w:pPr>
        <w:pStyle w:val="FirstParagraph"/>
      </w:pPr>
      <w:r>
        <w:t xml:space="preserve">These solutions were developed through direct collaboration between Financial Analysts and Brisbane sales leadership—holding weekly 'data huddles' to translate complex financial models into actionable field strategies.</w:t>
      </w:r>
    </w:p>
    <w:bookmarkEnd w:id="24"/>
    <w:bookmarkStart w:id="25" w:name="X68d02ff5f61c91d3cd3cbb911ac16d04f10a205"/>
    <w:p>
      <w:pPr>
        <w:pStyle w:val="Heading2"/>
      </w:pPr>
      <w:r>
        <w:t xml:space="preserve">Future Outlook: Brisbane Market Opportunities</w:t>
      </w:r>
    </w:p>
    <w:p>
      <w:pPr>
        <w:pStyle w:val="FirstParagraph"/>
      </w:pPr>
      <w:r>
        <w:t xml:space="preserve">Based on the Financial Analyst team's predictive models, three high-potential opportunities are emerging in the Brisbane market:</w:t>
      </w:r>
    </w:p>
    <w:p>
      <w:pPr>
        <w:numPr>
          <w:ilvl w:val="0"/>
          <w:numId w:val="1004"/>
        </w:numPr>
        <w:pStyle w:val="Compact"/>
      </w:pPr>
      <w:r>
        <w:rPr>
          <w:bCs/>
          <w:b/>
        </w:rPr>
        <w:t xml:space="preserve">Renewable Energy Contracts:</w:t>
      </w:r>
      <w:r>
        <w:t xml:space="preserve"> </w:t>
      </w:r>
      <w:r>
        <w:t xml:space="preserve">Queensland's $5.6B solar investment plan creates a $142M sales opportunity in Brisbane by 2025 (per our analysts' market simulation).</w:t>
      </w:r>
    </w:p>
    <w:p>
      <w:pPr>
        <w:numPr>
          <w:ilvl w:val="0"/>
          <w:numId w:val="1004"/>
        </w:numPr>
        <w:pStyle w:val="Compact"/>
      </w:pPr>
      <w:r>
        <w:rPr>
          <w:bCs/>
          <w:b/>
        </w:rPr>
        <w:t xml:space="preserve">Agri-Tech Expansion:</w:t>
      </w:r>
      <w:r>
        <w:t xml:space="preserve"> </w:t>
      </w:r>
      <w:r>
        <w:t xml:space="preserve">Brisbane's position as Australia's agribusiness hub drives demand for financial analytics in precision farming solutions—projected to grow at 18% CAGR.</w:t>
      </w:r>
    </w:p>
    <w:p>
      <w:pPr>
        <w:numPr>
          <w:ilvl w:val="0"/>
          <w:numId w:val="1004"/>
        </w:numPr>
        <w:pStyle w:val="Compact"/>
      </w:pPr>
      <w:r>
        <w:rPr>
          <w:bCs/>
          <w:b/>
        </w:rPr>
        <w:t xml:space="preserve">Tourism Technology Integration:</w:t>
      </w:r>
      <w:r>
        <w:t xml:space="preserve"> </w:t>
      </w:r>
      <w:r>
        <w:t xml:space="preserve">Post-pandemic recovery reveals unmet needs for sales tools integrating with Brisbane Tourism operators' systems (validated by analyst data showing 67% of local businesses using outdated CRM).</w:t>
      </w:r>
    </w:p>
    <w:p>
      <w:pPr>
        <w:pStyle w:val="FirstParagraph"/>
      </w:pPr>
      <w:r>
        <w:t xml:space="preserve">The Financial Analyst team has already developed prototype dashboards for these opportunities, which will be rolled out to the Brisbane sales force in Q1 2025. These tools incorporate real-time Queensland government data feeds—ensuring all sales strategies are grounded in local economic realities.</w:t>
      </w:r>
    </w:p>
    <w:bookmarkEnd w:id="25"/>
    <w:bookmarkStart w:id="26" w:name="X37e15f7738d95e9f601d35c4a6201f845e0f046"/>
    <w:p>
      <w:pPr>
        <w:pStyle w:val="Heading2"/>
      </w:pPr>
      <w:r>
        <w:t xml:space="preserve">Conclusion: The Indispensable Role of Brisbane Financial Analysts</w:t>
      </w:r>
    </w:p>
    <w:p>
      <w:pPr>
        <w:pStyle w:val="FirstParagraph"/>
      </w:pPr>
      <w:r>
        <w:t xml:space="preserve">This Sales Report unequivocally demonstrates that Financial Analysts are not merely support functions but strategic growth drivers for our Brisbane operations. In Australia's rapidly evolving market, their ability to transform raw economic data into actionable sales intelligence has directly contributed to $113M in incremental revenue for the Queensland division this year. As Brisbane continues to outpace other Australian capitals in commercial growth (projected 3.7% GDP expansion for 2024), the role of Financial Analysts will become increasingly critical.</w:t>
      </w:r>
    </w:p>
    <w:p>
      <w:pPr>
        <w:pStyle w:val="BodyText"/>
      </w:pPr>
      <w:r>
        <w:t xml:space="preserve">We recommend doubling down on localized analytics capabilities within our Brisbane team, including:</w:t>
      </w:r>
    </w:p>
    <w:p>
      <w:pPr>
        <w:numPr>
          <w:ilvl w:val="0"/>
          <w:numId w:val="1005"/>
        </w:numPr>
        <w:pStyle w:val="Compact"/>
      </w:pPr>
      <w:r>
        <w:t xml:space="preserve">Establishing a dedicated Brisbane Economic Intelligence Unit under Financial Analyst leadership</w:t>
      </w:r>
    </w:p>
    <w:p>
      <w:pPr>
        <w:numPr>
          <w:ilvl w:val="0"/>
          <w:numId w:val="1005"/>
        </w:numPr>
        <w:pStyle w:val="Compact"/>
      </w:pPr>
      <w:r>
        <w:t xml:space="preserve">Integrating Queensland government datasets (e.g., Queensland Treasury, Bureau of Statistics) into all sales forecasting models</w:t>
      </w:r>
    </w:p>
    <w:p>
      <w:pPr>
        <w:numPr>
          <w:ilvl w:val="0"/>
          <w:numId w:val="1005"/>
        </w:numPr>
        <w:pStyle w:val="Compact"/>
      </w:pPr>
      <w:r>
        <w:t xml:space="preserve">Developing cross-training between Financial Analysts and Brisbane sales personnel to enhance data literacy</w:t>
      </w:r>
    </w:p>
    <w:p>
      <w:pPr>
        <w:pStyle w:val="FirstParagraph"/>
      </w:pPr>
      <w:r>
        <w:t xml:space="preserve">In an Australia where regional market nuances dictate commercial success, our Brisbane Financial Analyst team has proven that hyper-localized financial insight is the ultimate competitive advantage. Their work ensures every sales decision in Queensland is backed by data that reflects the unique pulse of Brisbane's thriving economy.</w:t>
      </w:r>
    </w:p>
    <w:p>
      <w:pPr>
        <w:pStyle w:val="BodyText"/>
      </w:pPr>
      <w:r>
        <w:rPr>
          <w:bCs/>
          <w:b/>
        </w:rPr>
        <w:t xml:space="preserve">Prepared By:</w:t>
      </w:r>
      <w:r>
        <w:t xml:space="preserve"> </w:t>
      </w:r>
      <w:r>
        <w:t xml:space="preserve">Global Financial Analytics Division |</w:t>
      </w:r>
      <w:r>
        <w:t xml:space="preserve"> </w:t>
      </w:r>
      <w:r>
        <w:rPr>
          <w:bCs/>
          <w:b/>
        </w:rPr>
        <w:t xml:space="preserve">Date:</w:t>
      </w:r>
      <w:r>
        <w:t xml:space="preserve"> </w:t>
      </w:r>
      <w:r>
        <w:t xml:space="preserve">October 26, 2024 |</w:t>
      </w:r>
      <w:r>
        <w:t xml:space="preserve"> </w:t>
      </w:r>
      <w:r>
        <w:rPr>
          <w:bCs/>
          <w:b/>
        </w:rPr>
        <w:t xml:space="preserve">For Use in Australia Brisbane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 Brisbane, Australia</dc:title>
  <dc:creator/>
  <dc:language>en</dc:language>
  <cp:keywords/>
  <dcterms:created xsi:type="dcterms:W3CDTF">2026-07-23T12:48:50Z</dcterms:created>
  <dcterms:modified xsi:type="dcterms:W3CDTF">2026-07-23T12:48:50Z</dcterms:modified>
</cp:coreProperties>
</file>

<file path=docProps/custom.xml><?xml version="1.0" encoding="utf-8"?>
<Properties xmlns="http://schemas.openxmlformats.org/officeDocument/2006/custom-properties" xmlns:vt="http://schemas.openxmlformats.org/officeDocument/2006/docPropsVTypes"/>
</file>