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30" w:name="X992ed4e732d2745d7785056c3574e0dd3455410"/>
    <w:p>
      <w:pPr>
        <w:pStyle w:val="Heading1"/>
      </w:pPr>
      <w:r>
        <w:t xml:space="preserve">Comprehensive Sales Report: Financial Analyst Performance and Market Insights for Bangladesh Dhaka (Q3 2023)</w:t>
      </w:r>
    </w:p>
    <w:bookmarkStart w:id="20" w:name="executive-summary"/>
    <w:p>
      <w:pPr>
        <w:pStyle w:val="Heading2"/>
      </w:pPr>
      <w:r>
        <w:t xml:space="preserve">Executive Summary</w:t>
      </w:r>
    </w:p>
    <w:p>
      <w:pPr>
        <w:pStyle w:val="FirstParagraph"/>
      </w:pPr>
      <w:r>
        <w:t xml:space="preserve">This Sales Report details the performance of our Financial Analyst team operating within the dynamic commercial landscape of Bangladesh Dhaka. As the financial hub of South Asia, Dhaka presents unique opportunities and challenges for sales analytics, requiring specialized expertise to navigate complex market dynamics. This document synthesizes key findings from Q3 2023, highlighting how our Financial Analysts have driven strategic decisions through data-driven sales reporting that directly impacts business growth across Bangladesh.</w:t>
      </w:r>
    </w:p>
    <w:bookmarkEnd w:id="20"/>
    <w:bookmarkStart w:id="21" w:name="market-context-dhakas-sales-environment"/>
    <w:p>
      <w:pPr>
        <w:pStyle w:val="Heading2"/>
      </w:pPr>
      <w:r>
        <w:t xml:space="preserve">Market Context: Dhaka's Sales Environment</w:t>
      </w:r>
    </w:p>
    <w:p>
      <w:pPr>
        <w:pStyle w:val="FirstParagraph"/>
      </w:pPr>
      <w:r>
        <w:t xml:space="preserve">Dhaka, the bustling capital of Bangladesh with over 21 million residents, operates as a high-growth market where sales performance is intrinsically linked to macroeconomic factors. The city's booming e-commerce sector (projected at 35% annual growth) and emerging SME landscape demand precise sales forecasting. Our Financial Analysts have been instrumental in translating Dhaka's volatile market conditions – including seasonal monsoon impacts on retail and currency fluctuations – into actionable sales intelligence for local clients.</w:t>
      </w:r>
    </w:p>
    <w:bookmarkEnd w:id="21"/>
    <w:bookmarkStart w:id="22" w:name="Xadcd0d65711521997961a657554e939b59b3d02"/>
    <w:p>
      <w:pPr>
        <w:pStyle w:val="Heading2"/>
      </w:pPr>
      <w:r>
        <w:t xml:space="preserve">Role of Financial Analyst in Bangladesh Dhaka Sales Strategy</w:t>
      </w:r>
    </w:p>
    <w:p>
      <w:pPr>
        <w:pStyle w:val="FirstParagraph"/>
      </w:pPr>
      <w:r>
        <w:t xml:space="preserve">Within our Dhaka operations, the Financial Analyst is not merely a data processor but a strategic business partner. Their responsibilities include:</w:t>
      </w:r>
    </w:p>
    <w:p>
      <w:pPr>
        <w:numPr>
          <w:ilvl w:val="0"/>
          <w:numId w:val="1001"/>
        </w:numPr>
        <w:pStyle w:val="Compact"/>
      </w:pPr>
      <w:r>
        <w:t xml:space="preserve">Developing real-time sales dashboards tracking key performance indicators (KPIs) for both domestic and export-oriented businesses in Bangladesh</w:t>
      </w:r>
    </w:p>
    <w:p>
      <w:pPr>
        <w:numPr>
          <w:ilvl w:val="0"/>
          <w:numId w:val="1001"/>
        </w:numPr>
        <w:pStyle w:val="Compact"/>
      </w:pPr>
      <w:r>
        <w:t xml:space="preserve">Analyzing Dhaka-specific consumer behavior patterns influenced by cultural festivals (e.g., Eid, Pohela Boishakh)</w:t>
      </w:r>
    </w:p>
    <w:p>
      <w:pPr>
        <w:numPr>
          <w:ilvl w:val="0"/>
          <w:numId w:val="1001"/>
        </w:numPr>
        <w:pStyle w:val="Compact"/>
      </w:pPr>
      <w:r>
        <w:t xml:space="preserve">Forecasting regional sales trends using local market data sources like the Bangladesh Bureau of Statistics</w:t>
      </w:r>
    </w:p>
    <w:p>
      <w:pPr>
        <w:numPr>
          <w:ilvl w:val="0"/>
          <w:numId w:val="1001"/>
        </w:numPr>
        <w:pStyle w:val="Compact"/>
      </w:pPr>
      <w:r>
        <w:t xml:space="preserve">Conducting competitive analysis against Dhaka-based rivals including Bata, BRAC, and emerging digital startups</w:t>
      </w:r>
    </w:p>
    <w:p>
      <w:pPr>
        <w:pStyle w:val="FirstParagraph"/>
      </w:pPr>
      <w:r>
        <w:t xml:space="preserve">This localized approach has increased our client retention by 28% in Dhaka's competitive marketplace.</w:t>
      </w:r>
    </w:p>
    <w:bookmarkEnd w:id="22"/>
    <w:bookmarkStart w:id="23" w:name="Xa6483a1e1b452259170046a573858df6b65d84f"/>
    <w:p>
      <w:pPr>
        <w:pStyle w:val="Heading2"/>
      </w:pPr>
      <w:r>
        <w:t xml:space="preserve">Q3 2023 Sales Performance Highlights (Dhaka Focus)</w:t>
      </w:r>
    </w:p>
    <w:p>
      <w:pPr>
        <w:pStyle w:val="FirstParagraph"/>
      </w:pPr>
      <w:r>
        <w:t xml:space="preserve">KPI</w:t>
      </w:r>
    </w:p>
    <w:p>
      <w:pPr>
        <w:pStyle w:val="BodyText"/>
      </w:pPr>
      <w:r>
        <w:t xml:space="preserve">Dhaka Actual</w:t>
      </w:r>
    </w:p>
    <w:p>
      <w:pPr>
        <w:pStyle w:val="BodyText"/>
      </w:pPr>
      <w:r>
        <w:t xml:space="preserve">Regional Avg.</w:t>
      </w:r>
    </w:p>
    <w:p>
      <w:pPr>
        <w:pStyle w:val="BodyText"/>
      </w:pPr>
      <w:r>
        <w:t xml:space="preserve">YoY Change</w:t>
      </w:r>
    </w:p>
    <w:p>
      <w:pPr>
        <w:pStyle w:val="BodyText"/>
      </w:pPr>
      <w:r>
        <w:t xml:space="preserve">Sales Growth Rate</w:t>
      </w:r>
    </w:p>
    <w:p>
      <w:pPr>
        <w:pStyle w:val="BodyText"/>
      </w:pPr>
      <w:r>
        <w:t xml:space="preserve">18.7%</w:t>
      </w:r>
    </w:p>
    <w:p>
      <w:pPr>
        <w:pStyle w:val="BodyText"/>
      </w:pPr>
      <w:r>
        <w:t xml:space="preserve">12.3%</w:t>
      </w:r>
    </w:p>
    <w:p>
      <w:pPr>
        <w:pStyle w:val="BodyText"/>
      </w:pPr>
      <w:r>
        <w:t xml:space="preserve">+6.4 pts</w:t>
      </w:r>
    </w:p>
    <w:p>
      <w:pPr>
        <w:pStyle w:val="BodyText"/>
      </w:pPr>
      <w:r>
        <w:t xml:space="preserve">CAC (Customer Acquisition Cost)</w:t>
      </w:r>
    </w:p>
    <w:p>
      <w:pPr>
        <w:pStyle w:val="BodyText"/>
      </w:pPr>
      <w:r>
        <w:t xml:space="preserve">BDT 2,850</w:t>
      </w:r>
    </w:p>
    <w:p>
      <w:pPr>
        <w:pStyle w:val="BodyText"/>
      </w:pPr>
      <w:r>
        <w:t xml:space="preserve">&lt;</w:t>
      </w:r>
    </w:p>
    <w:p>
      <w:pPr>
        <w:pStyle w:val="BodyText"/>
      </w:pPr>
      <w:r>
        <w:t xml:space="preserve">BDT 3,420</w:t>
      </w:r>
    </w:p>
    <w:p>
      <w:pPr>
        <w:pStyle w:val="BodyText"/>
      </w:pPr>
      <w:r>
        <w:t xml:space="preserve">% Change</w:t>
      </w:r>
    </w:p>
    <w:p>
      <w:pPr>
        <w:pStyle w:val="BodyText"/>
      </w:pPr>
      <w:r>
        <w:t xml:space="preserve">Sales Growth Rate</w:t>
      </w:r>
    </w:p>
    <w:p>
      <w:pPr>
        <w:pStyle w:val="BodyText"/>
      </w:pPr>
      <w:r>
        <w:t xml:space="preserve">18.7%</w:t>
      </w:r>
    </w:p>
    <w:p>
      <w:pPr>
        <w:pStyle w:val="BodyText"/>
      </w:pPr>
      <w:r>
        <w:t xml:space="preserve">12.3%</w:t>
      </w:r>
    </w:p>
    <w:p>
      <w:pPr>
        <w:pStyle w:val="BodyText"/>
      </w:pPr>
      <w:r>
        <w:t xml:space="preserve">+6.4 pts</w:t>
      </w:r>
    </w:p>
    <w:p>
      <w:pPr>
        <w:pStyle w:val="BodyText"/>
      </w:pPr>
      <w:r>
        <w:t xml:space="preserve">CAC (Customer Acquisition Cost)</w:t>
      </w:r>
    </w:p>
    <w:p>
      <w:pPr>
        <w:pStyle w:val="BodyText"/>
      </w:pPr>
      <w:r>
        <w:t xml:space="preserve">&lt;</w:t>
      </w:r>
    </w:p>
    <w:p>
      <w:pPr>
        <w:pStyle w:val="BodyText"/>
      </w:pPr>
      <w:r>
        <w:t xml:space="preserve">BDT 2,850</w:t>
      </w:r>
    </w:p>
    <w:p>
      <w:pPr>
        <w:pStyle w:val="BodyText"/>
      </w:pPr>
      <w:r>
        <w:t xml:space="preserve">% Change</w:t>
      </w:r>
    </w:p>
    <w:p>
      <w:pPr>
        <w:pStyle w:val="BodyText"/>
      </w:pPr>
      <w:r>
        <w:t xml:space="preserve">Sales Growth Rate</w:t>
      </w:r>
    </w:p>
    <w:p>
      <w:pPr>
        <w:pStyle w:val="BodyText"/>
      </w:pPr>
      <w:r>
        <w:t xml:space="preserve">18.7%</w:t>
      </w:r>
    </w:p>
    <w:p>
      <w:pPr>
        <w:pStyle w:val="BodyText"/>
      </w:pPr>
      <w:r>
        <w:t xml:space="preserve">12.3%</w:t>
      </w:r>
    </w:p>
    <w:p>
      <w:pPr>
        <w:pStyle w:val="BodyText"/>
      </w:pPr>
      <w:r>
        <w:t xml:space="preserve">+6.4 pts</w:t>
      </w:r>
    </w:p>
    <w:p>
      <w:pPr>
        <w:pStyle w:val="BodyText"/>
      </w:pPr>
      <w:r>
        <w:t xml:space="preserve">CAC (Customer Acquisition Cost)</w:t>
      </w:r>
    </w:p>
    <w:p>
      <w:pPr>
        <w:pStyle w:val="BodyText"/>
      </w:pPr>
      <w:r>
        <w:t xml:space="preserve">BDT 2,850</w:t>
      </w:r>
    </w:p>
    <w:p>
      <w:pPr>
        <w:pStyle w:val="BodyText"/>
      </w:pPr>
      <w:r>
        <w:t xml:space="preserve">% Change</w:t>
      </w:r>
    </w:p>
    <w:p>
      <w:pPr>
        <w:pStyle w:val="BodyText"/>
      </w:pPr>
      <w:r>
        <w:t xml:space="preserve">Sales Growth Rate</w:t>
      </w:r>
    </w:p>
    <w:p>
      <w:pPr>
        <w:pStyle w:val="BodyText"/>
      </w:pPr>
      <w:r>
        <w:t xml:space="preserve">18.7%</w:t>
      </w:r>
    </w:p>
    <w:p>
      <w:pPr>
        <w:pStyle w:val="BodyText"/>
      </w:pPr>
      <w:r>
        <w:t xml:space="preserve">12.3%</w:t>
      </w:r>
    </w:p>
    <w:p>
      <w:pPr>
        <w:pStyle w:val="BodyText"/>
      </w:pPr>
      <w:r>
        <w:t xml:space="preserve">+6.4 pts</w:t>
      </w:r>
    </w:p>
    <w:p>
      <w:pPr>
        <w:pStyle w:val="BodyText"/>
      </w:pPr>
      <w:r>
        <w:t xml:space="preserve">CAC (Customer Acquisition Cost)</w:t>
      </w:r>
    </w:p>
    <w:p>
      <w:pPr>
        <w:pStyle w:val="BodyText"/>
      </w:pPr>
      <w:r>
        <w:t xml:space="preserve">Bangladesh Dhaka's Strategic Value Proposition</w:t>
      </w:r>
    </w:p>
    <w:bookmarkEnd w:id="23"/>
    <w:bookmarkStart w:id="24" w:name="Xaf992d93e6053845ca8b0f60f46db83abeeb6e2"/>
    <w:p>
      <w:pPr>
        <w:pStyle w:val="Heading2"/>
      </w:pPr>
      <w:r>
        <w:t xml:space="preserve">Key Insights from Dhaka-Specific Financial Analysis</w:t>
      </w:r>
    </w:p>
    <w:p>
      <w:pPr>
        <w:pStyle w:val="FirstParagraph"/>
      </w:pPr>
      <w:r>
        <w:t xml:space="preserve">Our Financial Analysts have identified three critical trends unique to Bangladesh Dhaka:</w:t>
      </w:r>
    </w:p>
    <w:p>
      <w:pPr>
        <w:numPr>
          <w:ilvl w:val="0"/>
          <w:numId w:val="1002"/>
        </w:numPr>
        <w:pStyle w:val="Compact"/>
      </w:pPr>
      <w:r>
        <w:rPr>
          <w:bCs/>
          <w:b/>
        </w:rPr>
        <w:t xml:space="preserve">Monsoon Seasonality Impact:</w:t>
      </w:r>
      <w:r>
        <w:t xml:space="preserve"> </w:t>
      </w:r>
      <w:r>
        <w:t xml:space="preserve">Sales typically dip 15% during July-August (monsoon season), but our analysts developed predictive models that reduced this impact by 7% through targeted pre-monsoon campaigns.</w:t>
      </w:r>
    </w:p>
    <w:p>
      <w:pPr>
        <w:numPr>
          <w:ilvl w:val="0"/>
          <w:numId w:val="1002"/>
        </w:numPr>
        <w:pStyle w:val="Compact"/>
      </w:pPr>
      <w:r>
        <w:rPr>
          <w:bCs/>
          <w:b/>
        </w:rPr>
        <w:t xml:space="preserve">Dhaka Metro Consumer Shift:</w:t>
      </w:r>
      <w:r>
        <w:t xml:space="preserve"> </w:t>
      </w:r>
      <w:r>
        <w:t xml:space="preserve">Analysis of mobile wallet data revealed a 42% increase in contactless payments among Dhaka's urban youth, prompting our clients to reallocate 30% of sales budgets to digital channels.</w:t>
      </w:r>
    </w:p>
    <w:p>
      <w:pPr>
        <w:numPr>
          <w:ilvl w:val="0"/>
          <w:numId w:val="1002"/>
        </w:numPr>
        <w:pStyle w:val="Compact"/>
      </w:pPr>
      <w:r>
        <w:rPr>
          <w:bCs/>
          <w:b/>
        </w:rPr>
        <w:t xml:space="preserve">Export Market Correlation:</w:t>
      </w:r>
      <w:r>
        <w:t xml:space="preserve"> </w:t>
      </w:r>
      <w:r>
        <w:t xml:space="preserve">Financial Analysts discovered that Dhaka's garment sector exports directly influence local retail sales patterns – a finding integrated into our quarterly Sales Report templates for manufacturing clients.</w:t>
      </w:r>
    </w:p>
    <w:bookmarkEnd w:id="24"/>
    <w:bookmarkStart w:id="25" w:name="Xe1dbec87f4536fcc9c086fe30970fb564eb38a1"/>
    <w:p>
      <w:pPr>
        <w:pStyle w:val="Heading2"/>
      </w:pPr>
      <w:r>
        <w:t xml:space="preserve">Operational Challenges in Bangladesh Dhaka Context</w:t>
      </w:r>
    </w:p>
    <w:p>
      <w:pPr>
        <w:pStyle w:val="FirstParagraph"/>
      </w:pPr>
      <w:r>
        <w:t xml:space="preserve">Financial Analysts operating in Bangladesh Dhaka face distinct challenges requiring specialized approaches:</w:t>
      </w:r>
    </w:p>
    <w:p>
      <w:pPr>
        <w:numPr>
          <w:ilvl w:val="0"/>
          <w:numId w:val="1003"/>
        </w:numPr>
        <w:pStyle w:val="Compact"/>
      </w:pPr>
      <w:r>
        <w:rPr>
          <w:bCs/>
          <w:b/>
        </w:rPr>
        <w:t xml:space="preserve">Data Fragmentation:</w:t>
      </w:r>
      <w:r>
        <w:t xml:space="preserve"> </w:t>
      </w:r>
      <w:r>
        <w:t xml:space="preserve">Inconsistent sales records across SMEs necessitate manual verification processes, which our analysts have reduced by 50% through localized data standardization protocols</w:t>
      </w:r>
    </w:p>
    <w:p>
      <w:pPr>
        <w:numPr>
          <w:ilvl w:val="0"/>
          <w:numId w:val="1003"/>
        </w:numPr>
        <w:pStyle w:val="Compact"/>
      </w:pPr>
      <w:r>
        <w:rPr>
          <w:bCs/>
          <w:b/>
        </w:rPr>
        <w:t xml:space="preserve">Currency Volatility:</w:t>
      </w:r>
      <w:r>
        <w:t xml:space="preserve"> </w:t>
      </w:r>
      <w:r>
        <w:t xml:space="preserve">Fluctuations in BDT/USD exchange rates impact sales margin calculations – our Dhaka team now incorporates Bangladesh Bank's daily forex rates into real-time Sales Report generation</w:t>
      </w:r>
    </w:p>
    <w:p>
      <w:pPr>
        <w:numPr>
          <w:ilvl w:val="0"/>
          <w:numId w:val="1003"/>
        </w:numPr>
        <w:pStyle w:val="Compact"/>
      </w:pPr>
      <w:r>
        <w:rPr>
          <w:bCs/>
          <w:b/>
        </w:rPr>
        <w:t xml:space="preserve">Infrastructure Limitations:</w:t>
      </w:r>
      <w:r>
        <w:t xml:space="preserve"> </w:t>
      </w:r>
      <w:r>
        <w:t xml:space="preserve">Unreliable internet during peak hours prompted our Financial Analysts to develop offline-capable sales analytics modules for Dhaka field teams</w:t>
      </w:r>
    </w:p>
    <w:bookmarkEnd w:id="25"/>
    <w:bookmarkStart w:id="26" w:name="X024d8f2fb88c58f7dd6a3eb3c9b41d361838f12"/>
    <w:p>
      <w:pPr>
        <w:pStyle w:val="Heading2"/>
      </w:pPr>
      <w:r>
        <w:t xml:space="preserve">Case Study: Dhaka-Based Textile Manufacturer Success</w:t>
      </w:r>
    </w:p>
    <w:p>
      <w:pPr>
        <w:pStyle w:val="FirstParagraph"/>
      </w:pPr>
      <w:r>
        <w:t xml:space="preserve">A major Dhaka textile exporter engaged our Financial Analyst team to optimize their sales strategy. Through detailed Sales Report analysis, we identified:</w:t>
      </w:r>
    </w:p>
    <w:p>
      <w:pPr>
        <w:numPr>
          <w:ilvl w:val="0"/>
          <w:numId w:val="1004"/>
        </w:numPr>
        <w:pStyle w:val="Compact"/>
      </w:pPr>
      <w:r>
        <w:t xml:space="preserve">An 18% revenue leak from underperforming distribution centers in Gulshan and Dhanmondi</w:t>
      </w:r>
    </w:p>
    <w:p>
      <w:pPr>
        <w:numPr>
          <w:ilvl w:val="0"/>
          <w:numId w:val="1004"/>
        </w:numPr>
        <w:pStyle w:val="Compact"/>
      </w:pPr>
      <w:r>
        <w:t xml:space="preserve">Seasonal demand spikes for summer fabrics missed due to poor forecasting</w:t>
      </w:r>
    </w:p>
    <w:p>
      <w:pPr>
        <w:pStyle w:val="FirstParagraph"/>
      </w:pPr>
      <w:r>
        <w:t xml:space="preserve">The Financial Analyst recommended relocating inventory to Dhaka's new industrial zone, resulting in a 23% sales increase within 90 days. This case exemplifies how localized Financial Analyst expertise directly drives revenue in Bangladesh Dhaka.</w:t>
      </w:r>
    </w:p>
    <w:bookmarkEnd w:id="26"/>
    <w:bookmarkStart w:id="27" w:name="Xb2f7d39edb91a17f18436c5e0c6edb1680db9da"/>
    <w:p>
      <w:pPr>
        <w:pStyle w:val="Heading2"/>
      </w:pPr>
      <w:r>
        <w:t xml:space="preserve">Future Roadmap for Sales Reporting Excellence</w:t>
      </w:r>
    </w:p>
    <w:p>
      <w:pPr>
        <w:pStyle w:val="FirstParagraph"/>
      </w:pPr>
      <w:r>
        <w:t xml:space="preserve">Based on Q3 analysis, we propose these strategic enhancements for our Financial Analyst team in Bangladesh Dhaka:</w:t>
      </w:r>
    </w:p>
    <w:p>
      <w:pPr>
        <w:numPr>
          <w:ilvl w:val="0"/>
          <w:numId w:val="1005"/>
        </w:numPr>
        <w:pStyle w:val="Compact"/>
      </w:pPr>
      <w:r>
        <w:rPr>
          <w:bCs/>
          <w:b/>
        </w:rPr>
        <w:t xml:space="preserve">Dhaka Market Intelligence Unit:</w:t>
      </w:r>
      <w:r>
        <w:t xml:space="preserve"> </w:t>
      </w:r>
      <w:r>
        <w:t xml:space="preserve">Establishing a dedicated team to monitor 50+ local economic indicators specific to Dhaka's business ecosystem</w:t>
      </w:r>
    </w:p>
    <w:p>
      <w:pPr>
        <w:numPr>
          <w:ilvl w:val="0"/>
          <w:numId w:val="1005"/>
        </w:numPr>
        <w:pStyle w:val="Compact"/>
      </w:pPr>
      <w:r>
        <w:rPr>
          <w:bCs/>
          <w:b/>
        </w:rPr>
        <w:t xml:space="preserve">Ai-Powered Sales Forecasting:</w:t>
      </w:r>
      <w:r>
        <w:t xml:space="preserve"> </w:t>
      </w:r>
      <w:r>
        <w:t xml:space="preserve">Implementing machine learning models trained on Dhaka's unique sales datasets (e.g., festival patterns, monsoon impact data)</w:t>
      </w:r>
    </w:p>
    <w:p>
      <w:pPr>
        <w:numPr>
          <w:ilvl w:val="0"/>
          <w:numId w:val="1005"/>
        </w:numPr>
        <w:pStyle w:val="Compact"/>
      </w:pPr>
      <w:r>
        <w:rPr>
          <w:bCs/>
          <w:b/>
        </w:rPr>
        <w:t xml:space="preserve">Local Partnership Development:</w:t>
      </w:r>
      <w:r>
        <w:t xml:space="preserve"> </w:t>
      </w:r>
      <w:r>
        <w:t xml:space="preserve">Collaborating with Bangladesh Bank and Dhaka Chamber of Commerce for exclusive market data access</w:t>
      </w:r>
    </w:p>
    <w:bookmarkEnd w:id="27"/>
    <w:bookmarkStart w:id="29" w:name="X0e265d1b792c63aed00eeb4cebd1fb8c117add7"/>
    <w:p>
      <w:pPr>
        <w:pStyle w:val="Heading2"/>
      </w:pPr>
      <w:r>
        <w:t xml:space="preserve">Conclusion: Strategic Imperative for Bangladesh Dhaka</w:t>
      </w:r>
    </w:p>
    <w:p>
      <w:pPr>
        <w:pStyle w:val="FirstParagraph"/>
      </w:pPr>
      <w:r>
        <w:t xml:space="preserve">This Sales Report underscores that Financial Analysts are the backbone of revenue optimization in Bangladesh's most competitive market. In Dhaka, where sales success hinges on understanding hyper-local dynamics – from religious festivals to infrastructure constraints – our analysts have proven indispensable. As we move into 2024, continued investment in Dhaka-specific financial analytics capabilities will be critical for sustaining growth across Bangladesh's $53 billion consumer market.</w:t>
      </w:r>
    </w:p>
    <w:p>
      <w:pPr>
        <w:pStyle w:val="BodyText"/>
      </w:pPr>
      <w:r>
        <w:t xml:space="preserve">Our Financial Analysts don't just report sales numbers; they transform them into Dhaka business intelligence. This specialized approach has already positioned us as the leading provider of sales analytics services in Bangladesh, with our Sales Report methodology now adopted by 17 major corporations headquartered in Dhaka. For businesses operating within Bangladesh Dhaka, this localized financial analysis represents not just a service – but a competitive necessity.</w:t>
      </w:r>
    </w:p>
    <w:bookmarkStart w:id="28" w:name="prepared-by"/>
    <w:p>
      <w:pPr>
        <w:pStyle w:val="Heading3"/>
      </w:pPr>
      <w:r>
        <w:t xml:space="preserve">Prepared By:</w:t>
      </w:r>
    </w:p>
    <w:p>
      <w:pPr>
        <w:pStyle w:val="FirstParagraph"/>
      </w:pPr>
      <w:r>
        <w:t xml:space="preserve">Global Financial Analytics Division</w:t>
      </w:r>
      <w:r>
        <w:br/>
      </w:r>
      <w:r>
        <w:t xml:space="preserve">Bangladesh Dhaka Operations</w:t>
      </w:r>
      <w:r>
        <w:br/>
      </w:r>
      <w:r>
        <w:t xml:space="preserve">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Bangladesh Dhaka</dc:title>
  <dc:creator/>
  <dc:language>en</dc:language>
  <cp:keywords/>
  <dcterms:created xsi:type="dcterms:W3CDTF">2026-07-23T22:19:31Z</dcterms:created>
  <dcterms:modified xsi:type="dcterms:W3CDTF">2026-07-23T22:19:31Z</dcterms:modified>
</cp:coreProperties>
</file>

<file path=docProps/custom.xml><?xml version="1.0" encoding="utf-8"?>
<Properties xmlns="http://schemas.openxmlformats.org/officeDocument/2006/custom-properties" xmlns:vt="http://schemas.openxmlformats.org/officeDocument/2006/docPropsVTypes"/>
</file>