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7" w:name="X3656eeb6a83a81bf20703d7ff84e1771275c394"/>
    <w:p>
      <w:pPr>
        <w:pStyle w:val="Heading1"/>
      </w:pPr>
      <w:r>
        <w:t xml:space="preserve">Sales Report: Strategic Financial Analysis for Brazil São Paulo Market Performance (Q1 2024)</w:t>
      </w:r>
    </w:p>
    <w:p>
      <w:pPr>
        <w:pStyle w:val="FirstParagraph"/>
      </w:pPr>
      <w:r>
        <w:t xml:space="preserve">This comprehensive Sales Report details the performance metrics, challenges, and strategic insights for our financial operations in the critical Brazil São Paulo market. As a leading financial services provider operating across South America, our focus on delivering actionable intelligence through rigorous Financial Analyst workflows has been pivotal in navigating São Paulo's complex economic landscape. This document synthesizes sales data, regional market dynamics, and the indispensable role of Financial Analysts in driving revenue growth for our operations in Brazil São Paulo.</w:t>
      </w:r>
    </w:p>
    <w:bookmarkStart w:id="20" w:name="X75c38de2300bfd8c0a544faf708054e517ca15a"/>
    <w:p>
      <w:pPr>
        <w:pStyle w:val="Heading2"/>
      </w:pPr>
      <w:r>
        <w:t xml:space="preserve">Market Context: Brazil São Paulo as a Strategic Economic Engine</w:t>
      </w:r>
    </w:p>
    <w:p>
      <w:pPr>
        <w:pStyle w:val="FirstParagraph"/>
      </w:pPr>
      <w:r>
        <w:t xml:space="preserve">São Paulo represents the undisputed economic heart of Brazil, contributing approximately 33% to the nation's GDP. The city and its metropolitan area house over 40 million inhabitants, hosting major headquarters for multinational corporations across agribusiness, manufacturing, finance, and technology. This dense commercial ecosystem presents both immense opportunity and unique challenges for sales teams. Our Sales Report consistently identifies São Paulo as the single most significant market for our Brazilian operations, accounting for 62% of total regional revenue in Q1 2024. The volatile Câmbio (exchange rate) fluctuations, complex ICMS tax structures, and high competition necessitate advanced financial analysis to optimize sales strategies within this environment.</w:t>
      </w:r>
    </w:p>
    <w:bookmarkEnd w:id="20"/>
    <w:bookmarkStart w:id="21" w:name="q1-2024-sales-performance-highlights"/>
    <w:p>
      <w:pPr>
        <w:pStyle w:val="Heading2"/>
      </w:pPr>
      <w:r>
        <w:t xml:space="preserve">Q1 2024 Sales Performance Highlights</w:t>
      </w:r>
    </w:p>
    <w:p>
      <w:pPr>
        <w:pStyle w:val="FirstParagraph"/>
      </w:pPr>
      <w:r>
        <w:t xml:space="preserve">The Brazil São Paulo market delivered robust performance in Q1 2024, with total sales reaching R$ 187.5 million (approx. $36.5M USD), representing a 7.3% year-over-year increase and exceeding our quarterly target by 4.1%. Key growth drivers included:</w:t>
      </w:r>
    </w:p>
    <w:p>
      <w:pPr>
        <w:numPr>
          <w:ilvl w:val="0"/>
          <w:numId w:val="1001"/>
        </w:numPr>
        <w:pStyle w:val="Compact"/>
      </w:pPr>
      <w:r>
        <w:t xml:space="preserve">Expansion in the industrial sector (+12.8% YoY)</w:t>
      </w:r>
    </w:p>
    <w:p>
      <w:pPr>
        <w:numPr>
          <w:ilvl w:val="0"/>
          <w:numId w:val="1001"/>
        </w:numPr>
        <w:pStyle w:val="Compact"/>
      </w:pPr>
      <w:r>
        <w:t xml:space="preserve">Strong demand for SaaS solutions from São Paulo-based logistics firms</w:t>
      </w:r>
    </w:p>
    <w:p>
      <w:pPr>
        <w:numPr>
          <w:ilvl w:val="0"/>
          <w:numId w:val="1001"/>
        </w:numPr>
        <w:pStyle w:val="Compact"/>
      </w:pPr>
      <w:r>
        <w:t xml:space="preserve">Successful penetration into the pharmaceutical distribution segment</w:t>
      </w:r>
    </w:p>
    <w:p>
      <w:pPr>
        <w:pStyle w:val="FirstParagraph"/>
      </w:pPr>
      <w:r>
        <w:t xml:space="preserve">However, our Sales Report also highlights significant headwinds: rising operational costs (+8.7% YoY), intensified competition from local fintechs, and the impact of Brazil's 4.8% CPI inflation rate on client purchasing power. These factors underscore why a dedicated Financial Analyst is non-negotiable for accurate sales forecasting and strategic planning in São Paulo.</w:t>
      </w:r>
    </w:p>
    <w:bookmarkEnd w:id="21"/>
    <w:bookmarkStart w:id="22" w:name="X3f8ed55deee8c58f5f3aa01776f9ae0c7de3c9e"/>
    <w:p>
      <w:pPr>
        <w:pStyle w:val="Heading2"/>
      </w:pPr>
      <w:r>
        <w:t xml:space="preserve">The Critical Role of the Financial Analyst in Brazil São Paulo Operations</w:t>
      </w:r>
    </w:p>
    <w:p>
      <w:pPr>
        <w:pStyle w:val="FirstParagraph"/>
      </w:pPr>
      <w:r>
        <w:t xml:space="preserve">Our Financial Analysts are not merely number-crunchers; they are strategic partners embedded within the sales ecosystem. In Brazil São Paulo, these professionals perform specialized tasks including:</w:t>
      </w:r>
    </w:p>
    <w:p>
      <w:pPr>
        <w:numPr>
          <w:ilvl w:val="0"/>
          <w:numId w:val="1002"/>
        </w:numPr>
        <w:pStyle w:val="Compact"/>
      </w:pPr>
      <w:r>
        <w:rPr>
          <w:bCs/>
          <w:b/>
        </w:rPr>
        <w:t xml:space="preserve">Market-Specific Forecasting:</w:t>
      </w:r>
      <w:r>
        <w:t xml:space="preserve"> </w:t>
      </w:r>
      <w:r>
        <w:t xml:space="preserve">Analyzing regional economic indicators (like São Paulo's PMI and industrial output data) to predict seasonal demand shifts.</w:t>
      </w:r>
    </w:p>
    <w:p>
      <w:pPr>
        <w:numPr>
          <w:ilvl w:val="0"/>
          <w:numId w:val="1002"/>
        </w:numPr>
        <w:pStyle w:val="Compact"/>
      </w:pPr>
      <w:r>
        <w:rPr>
          <w:bCs/>
          <w:b/>
        </w:rPr>
        <w:t xml:space="preserve">Tax &amp; Regulatory Compliance Analysis:</w:t>
      </w:r>
      <w:r>
        <w:t xml:space="preserve"> </w:t>
      </w:r>
      <w:r>
        <w:t xml:space="preserve">Interpreting complex ICMS tax implications on sales contracts across different São Paulo municipalities.</w:t>
      </w:r>
    </w:p>
    <w:p>
      <w:pPr>
        <w:numPr>
          <w:ilvl w:val="0"/>
          <w:numId w:val="1002"/>
        </w:numPr>
        <w:pStyle w:val="Compact"/>
      </w:pPr>
      <w:r>
        <w:rPr>
          <w:bCs/>
          <w:b/>
        </w:rPr>
        <w:t xml:space="preserve">Client Profitability Modeling:</w:t>
      </w:r>
      <w:r>
        <w:t xml:space="preserve"> </w:t>
      </w:r>
      <w:r>
        <w:t xml:space="preserve">Assessing true customer value beyond surface-level revenue, crucial in a market where São Paulo-based clients often demand customized pricing structures.</w:t>
      </w:r>
    </w:p>
    <w:p>
      <w:pPr>
        <w:pStyle w:val="FirstParagraph"/>
      </w:pPr>
      <w:r>
        <w:t xml:space="preserve">A recent study by the Brazilian Institute of Economics confirmed that companies with dedicated Financial Analysts in high-volume markets like São Paulo achieved 22% higher sales conversion rates than those relying solely on sales teams. Our Financial Analysts directly contributed to identifying a high-potential client in the São Paulo auto parts sector, resulting in a R$ 8.2M contract – demonstrating the tangible business impact of this role within Brazil's competitive landscape.</w:t>
      </w:r>
    </w:p>
    <w:bookmarkEnd w:id="22"/>
    <w:bookmarkStart w:id="23" w:name="X85377436588cc3eed4ebe40c5d64ac1a59fc8e2"/>
    <w:p>
      <w:pPr>
        <w:pStyle w:val="Heading2"/>
      </w:pPr>
      <w:r>
        <w:t xml:space="preserve">Key Challenges Identified Through Financial Analysis (Brazil São Paulo Focus)</w:t>
      </w:r>
    </w:p>
    <w:p>
      <w:pPr>
        <w:pStyle w:val="FirstParagraph"/>
      </w:pPr>
      <w:r>
        <w:t xml:space="preserve">Our Sales Report, processed by the Financial Analyst team, revealed three critical challenges specific to Brazil São Paulo:</w:t>
      </w:r>
    </w:p>
    <w:p>
      <w:pPr>
        <w:numPr>
          <w:ilvl w:val="0"/>
          <w:numId w:val="1003"/>
        </w:numPr>
        <w:pStyle w:val="Compact"/>
      </w:pPr>
      <w:r>
        <w:rPr>
          <w:bCs/>
          <w:b/>
        </w:rPr>
        <w:t xml:space="preserve">Currency Volatility:</w:t>
      </w:r>
      <w:r>
        <w:t xml:space="preserve"> </w:t>
      </w:r>
      <w:r>
        <w:t xml:space="preserve">The BRL/USD fluctuation (15% range in Q1) directly impacted sales margins. The Financial Analysts developed dynamic pricing models that preserved 92% of gross margin during peak volatility.</w:t>
      </w:r>
    </w:p>
    <w:p>
      <w:pPr>
        <w:numPr>
          <w:ilvl w:val="0"/>
          <w:numId w:val="1003"/>
        </w:numPr>
        <w:pStyle w:val="Compact"/>
      </w:pPr>
      <w:r>
        <w:rPr>
          <w:bCs/>
          <w:b/>
        </w:rPr>
        <w:t xml:space="preserve">Client Payment Delays:</w:t>
      </w:r>
      <w:r>
        <w:t xml:space="preserve"> </w:t>
      </w:r>
      <w:r>
        <w:t xml:space="preserve">São Paulo-based clients exhibited 18.3-day average payment delays versus the national average of 14.7 days, increasing cash flow risk.</w:t>
      </w:r>
    </w:p>
    <w:p>
      <w:pPr>
        <w:numPr>
          <w:ilvl w:val="0"/>
          <w:numId w:val="1003"/>
        </w:numPr>
        <w:pStyle w:val="Compact"/>
      </w:pPr>
      <w:r>
        <w:rPr>
          <w:bCs/>
          <w:b/>
        </w:rPr>
        <w:t xml:space="preserve">Tax Complexity:</w:t>
      </w:r>
      <w:r>
        <w:t xml:space="preserve"> </w:t>
      </w:r>
      <w:r>
        <w:t xml:space="preserve">Inconsistent application of São Paulo state tax codes led to R$ 420K in unexpected compliance costs across Q1 – identified and mitigated through proactive Financial Analyst intervention.</w:t>
      </w:r>
    </w:p>
    <w:bookmarkEnd w:id="23"/>
    <w:bookmarkStart w:id="24" w:name="data-driven-strategic-recommendations"/>
    <w:p>
      <w:pPr>
        <w:pStyle w:val="Heading2"/>
      </w:pPr>
      <w:r>
        <w:t xml:space="preserve">Data-Driven Strategic Recommendations</w:t>
      </w:r>
    </w:p>
    <w:p>
      <w:pPr>
        <w:pStyle w:val="FirstParagraph"/>
      </w:pPr>
      <w:r>
        <w:t xml:space="preserve">Based on the comprehensive Sales Report generated by our Brazil São Paulo Financial Analyst team, we propose three immediate actions:</w:t>
      </w:r>
    </w:p>
    <w:p>
      <w:pPr>
        <w:numPr>
          <w:ilvl w:val="0"/>
          <w:numId w:val="1004"/>
        </w:numPr>
        <w:pStyle w:val="Compact"/>
      </w:pPr>
      <w:r>
        <w:rPr>
          <w:bCs/>
          <w:b/>
        </w:rPr>
        <w:t xml:space="preserve">Implement Dynamic Pricing Modules:</w:t>
      </w:r>
      <w:r>
        <w:t xml:space="preserve"> </w:t>
      </w:r>
      <w:r>
        <w:t xml:space="preserve">Leverage real-time Câmbio data feeds integrated into sales proposals, reducing margin erosion by an estimated 5.2%.</w:t>
      </w:r>
    </w:p>
    <w:p>
      <w:pPr>
        <w:numPr>
          <w:ilvl w:val="0"/>
          <w:numId w:val="1004"/>
        </w:numPr>
        <w:pStyle w:val="Compact"/>
      </w:pPr>
      <w:r>
        <w:rPr>
          <w:bCs/>
          <w:b/>
        </w:rPr>
        <w:t xml:space="preserve">Launch São Paulo-Specific Payment Incentives:</w:t>
      </w:r>
      <w:r>
        <w:t xml:space="preserve"> </w:t>
      </w:r>
      <w:r>
        <w:t xml:space="preserve">Introduce early-payment discounts structured to align with local business cycles (e.g., post-holiday Q1), targeting the 18.3-day payment delay issue.</w:t>
      </w:r>
    </w:p>
    <w:p>
      <w:pPr>
        <w:numPr>
          <w:ilvl w:val="0"/>
          <w:numId w:val="1004"/>
        </w:numPr>
        <w:pStyle w:val="Compact"/>
      </w:pPr>
      <w:r>
        <w:rPr>
          <w:bCs/>
          <w:b/>
        </w:rPr>
        <w:t xml:space="preserve">Establish Regional Tax Compliance Task Force:</w:t>
      </w:r>
      <w:r>
        <w:t xml:space="preserve"> </w:t>
      </w:r>
      <w:r>
        <w:t xml:space="preserve">Create a dedicated Financial Analyst sub-team focused exclusively on São Paulo's tax regulations, preventing future compliance-related revenue leakage.</w:t>
      </w:r>
    </w:p>
    <w:bookmarkEnd w:id="24"/>
    <w:bookmarkStart w:id="26" w:name="Xfda966400621e19a9d558ef56ecbd29db86b198"/>
    <w:p>
      <w:pPr>
        <w:pStyle w:val="Heading2"/>
      </w:pPr>
      <w:r>
        <w:t xml:space="preserve">The Future of Sales Reporting in Brazil São Paulo</w:t>
      </w:r>
    </w:p>
    <w:p>
      <w:pPr>
        <w:pStyle w:val="FirstParagraph"/>
      </w:pPr>
      <w:r>
        <w:t xml:space="preserve">Looking ahead, our Financial Analysts will evolve beyond reporting to predictive business intelligence. We are piloting an AI-powered sales forecasting tool tailored to Brazil São Paulo's economic rhythms, incorporating real-time data from B3 (Brazilian Stock Exchange) and the Central Bank of Brazil. This system will enable our Sales Report to not only document historical performance but forecast opportunity windows with 85% accuracy – a critical advantage in a market where São Paulo's 60+ industrial parks operate on distinct seasonal cycles.</w:t>
      </w:r>
    </w:p>
    <w:p>
      <w:pPr>
        <w:pStyle w:val="BodyText"/>
      </w:pPr>
      <w:r>
        <w:t xml:space="preserve">The success of our operations in Brazil São Paulo is intrinsically linked to the precision and insight provided by our Financial Analysts. This Sales Report demonstrates that when Financial Analysts deeply understand the nuances of Brazil's largest market – from São Paulo's unique regulatory environment to its commercial rhythms – they become the engine driving sustainable revenue growth. We project these data-informed strategies will elevate our Brazil São Paulo sales performance by 15-20% in H2 2024, solidifying our position as a strategic partner for businesses operating within this vital economic hub.</w:t>
      </w:r>
    </w:p>
    <w:bookmarkStart w:id="25" w:name="Xd94fc6a10250e3b6382071e08bf8c5c50e1e010"/>
    <w:p>
      <w:pPr>
        <w:pStyle w:val="Heading3"/>
      </w:pPr>
      <w:r>
        <w:t xml:space="preserve">Prepared By: Strategic Finance &amp; Sales Intelligence Unit</w:t>
      </w:r>
    </w:p>
    <w:p>
      <w:pPr>
        <w:pStyle w:val="FirstParagraph"/>
      </w:pPr>
      <w:r>
        <w:t xml:space="preserve">Date: April 15, 2024 | Document Reference: BR-SP-SR-FIN-2024-Q1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Brazil São Paulo Market</dc:title>
  <dc:creator/>
  <dc:language>en</dc:language>
  <cp:keywords/>
  <dcterms:created xsi:type="dcterms:W3CDTF">2025-12-13T10:00:52Z</dcterms:created>
  <dcterms:modified xsi:type="dcterms:W3CDTF">2025-12-13T10:00:52Z</dcterms:modified>
</cp:coreProperties>
</file>

<file path=docProps/custom.xml><?xml version="1.0" encoding="utf-8"?>
<Properties xmlns="http://schemas.openxmlformats.org/officeDocument/2006/custom-properties" xmlns:vt="http://schemas.openxmlformats.org/officeDocument/2006/docPropsVTypes"/>
</file>