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Egypt</w:t>
      </w:r>
      <w:r>
        <w:t xml:space="preserve"> </w:t>
      </w:r>
      <w:r>
        <w:t xml:space="preserve">Alexandria</w:t>
      </w:r>
    </w:p>
    <w:bookmarkStart w:id="27" w:name="X09a38b0a12ab25bc80069602c32d55d815274a4"/>
    <w:p>
      <w:pPr>
        <w:pStyle w:val="Heading1"/>
      </w:pPr>
      <w:r>
        <w:t xml:space="preserve">Sales Report: Financial Analyst Performance in Egypt Alexandria - Q3 2023</w:t>
      </w:r>
    </w:p>
    <w:p>
      <w:pPr>
        <w:pStyle w:val="FirstParagraph"/>
      </w:pPr>
      <w:r>
        <w:t xml:space="preserve">This comprehensive</w:t>
      </w:r>
      <w:r>
        <w:t xml:space="preserve"> </w:t>
      </w:r>
      <w:r>
        <w:rPr>
          <w:bCs/>
          <w:b/>
        </w:rPr>
        <w:t xml:space="preserve">Sales Report</w:t>
      </w:r>
      <w:r>
        <w:t xml:space="preserve"> </w:t>
      </w:r>
      <w:r>
        <w:t xml:space="preserve">presents the performance analysis of our Financial Analyst team operating within the dynamic commercial ecosystem of Egypt Alexandria. As one of the most economically significant coastal cities in Egypt, Alexandria offers unique opportunities and challenges for sales-driven financial operations. This document details how our Financial Analysts have supported sales strategies, optimized revenue streams, and navigated local market complexities specific to the Alexandria region.</w:t>
      </w:r>
    </w:p>
    <w:bookmarkStart w:id="20" w:name="X76d9a91e3cbc9b37e169e76bccf8dfafd9ed45b"/>
    <w:p>
      <w:pPr>
        <w:pStyle w:val="Heading2"/>
      </w:pPr>
      <w:r>
        <w:t xml:space="preserve">Market Context: Sales Dynamics in Egypt Alexandria</w:t>
      </w:r>
    </w:p>
    <w:p>
      <w:pPr>
        <w:pStyle w:val="FirstParagraph"/>
      </w:pPr>
      <w:r>
        <w:t xml:space="preserve">Egypt Alexandria represents a critical hub for trade and commerce along the Mediterranean coast. With its strategic port facilities, historic commercial districts like Al-Montazah, and growing tech sectors near the Alexandria Knowledge Park, the city drives significant regional sales activity. Our Financial Analysts have been instrumental in translating local market nuances into actionable sales intelligence. The Alexandria market exhibits strong demand for pharmaceuticals, textiles, and export-oriented manufacturing – sectors where precise financial forecasting directly impacts sales pipeline health.</w:t>
      </w:r>
    </w:p>
    <w:p>
      <w:pPr>
        <w:pStyle w:val="BodyText"/>
      </w:pPr>
      <w:r>
        <w:rPr>
          <w:bCs/>
          <w:b/>
        </w:rPr>
        <w:t xml:space="preserve">Key Insight:</w:t>
      </w:r>
      <w:r>
        <w:t xml:space="preserve"> </w:t>
      </w:r>
      <w:r>
        <w:t xml:space="preserve">68% of Q3 sales growth in Alexandria was directly attributed to Financial Analyst-driven pricing strategies and regional demand modeling. This underscores the indispensable role of the Financial Analyst within our Egypt Alexandria commercial operations.</w:t>
      </w:r>
    </w:p>
    <w:bookmarkEnd w:id="20"/>
    <w:bookmarkStart w:id="21" w:name="Xa42ea1f91cd6b8d8d05ae44858c5a0236ac4952"/>
    <w:p>
      <w:pPr>
        <w:pStyle w:val="Heading2"/>
      </w:pPr>
      <w:r>
        <w:t xml:space="preserve">Financial Analyst Impact on Sales Performance</w:t>
      </w:r>
    </w:p>
    <w:p>
      <w:pPr>
        <w:pStyle w:val="FirstParagraph"/>
      </w:pPr>
      <w:r>
        <w:t xml:space="preserve">The primary function of our</w:t>
      </w:r>
      <w:r>
        <w:t xml:space="preserve"> </w:t>
      </w:r>
      <w:r>
        <w:rPr>
          <w:bCs/>
          <w:b/>
        </w:rPr>
        <w:t xml:space="preserve">Financial Analyst</w:t>
      </w:r>
      <w:r>
        <w:t xml:space="preserve"> </w:t>
      </w:r>
      <w:r>
        <w:t xml:space="preserve">team in Egypt Alexandria extends far beyond basic reporting. They serve as strategic partners to sales executives by:</w:t>
      </w:r>
    </w:p>
    <w:p>
      <w:pPr>
        <w:pStyle w:val="BodyText"/>
      </w:pPr>
      <w:r>
        <w:rPr>
          <w:bCs/>
          <w:b/>
        </w:rPr>
        <w:t xml:space="preserve">Revenue Forecasting:</w:t>
      </w:r>
      <w:r>
        <w:t xml:space="preserve"> </w:t>
      </w:r>
      <w:r>
        <w:t xml:space="preserve">Developing territory-specific projections for Alexandria’s seasonal trade patterns (e.g., summer export peaks at the Alexandria Port)</w:t>
      </w:r>
    </w:p>
    <w:p>
      <w:pPr>
        <w:pStyle w:val="BodyText"/>
      </w:pPr>
      <w:r>
        <w:rPr>
          <w:bCs/>
          <w:b/>
        </w:rPr>
        <w:t xml:space="preserve">Pricing Optimization:</w:t>
      </w:r>
      <w:r>
        <w:t xml:space="preserve"> </w:t>
      </w:r>
      <w:r>
        <w:t xml:space="preserve">Analyzing competitor pricing in key districts like Ramleh and Agami to recommend value-based strategies</w:t>
      </w:r>
    </w:p>
    <w:p>
      <w:pPr>
        <w:pStyle w:val="BodyText"/>
      </w:pPr>
      <w:r>
        <w:rPr>
          <w:bCs/>
          <w:b/>
        </w:rPr>
        <w:t xml:space="preserve">Risk Assessment:</w:t>
      </w:r>
      <w:r>
        <w:t xml:space="preserve"> </w:t>
      </w:r>
      <w:r>
        <w:t xml:space="preserve">Evaluating creditworthiness of new Alexandria clients using local banking data and commercial registry insights</w:t>
      </w:r>
    </w:p>
    <w:p>
      <w:pPr>
        <w:numPr>
          <w:ilvl w:val="0"/>
          <w:numId w:val="1001"/>
        </w:numPr>
        <w:pStyle w:val="Compact"/>
      </w:pPr>
      <w:r>
        <w:t xml:space="preserve">Example: Identified high-risk accounts in the Mansheya district, preventing potential $187K in bad debt</w:t>
      </w:r>
    </w:p>
    <w:bookmarkEnd w:id="21"/>
    <w:bookmarkStart w:id="23" w:name="X4451dc50411ebfd75aab2fcc87028d1fb70c7c7"/>
    <w:p>
      <w:pPr>
        <w:pStyle w:val="Heading2"/>
      </w:pPr>
      <w:r>
        <w:t xml:space="preserve">Q3 2023 Performance Metrics (Egypt Alexandria Focus)</w:t>
      </w:r>
    </w:p>
    <w:p>
      <w:pPr>
        <w:pStyle w:val="FirstParagraph"/>
      </w:pPr>
      <w:r>
        <w:t xml:space="preserve">Key Metric</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Local Insight (Alexandria)</w:t>
      </w:r>
    </w:p>
    <w:p>
      <w:pPr>
        <w:pStyle w:val="BodyText"/>
      </w:pPr>
      <w:r>
        <w:t xml:space="preserve">Sales Growth vs. Q2 2023</w:t>
      </w:r>
    </w:p>
    <w:p>
      <w:pPr>
        <w:pStyle w:val="BodyText"/>
      </w:pPr>
      <w:r>
        <w:t xml:space="preserve">+8.5%</w:t>
      </w:r>
    </w:p>
    <w:p>
      <w:pPr>
        <w:pStyle w:val="BodyText"/>
      </w:pPr>
      <w:r>
        <w:t xml:space="preserve">+11.3%</w:t>
      </w:r>
    </w:p>
    <w:p>
      <w:pPr>
        <w:pStyle w:val="BodyText"/>
      </w:pPr>
      <w:r>
        <w:t xml:space="preserve">+2.8%</w:t>
      </w:r>
    </w:p>
    <w:p>
      <w:pPr>
        <w:pStyle w:val="BodyText"/>
      </w:pPr>
      <w:r>
        <w:t xml:space="preserve">Boosted by new contracts in Alexandria's industrial zone (Borg El Arab)</w:t>
      </w:r>
    </w:p>
    <w:p>
      <w:pPr>
        <w:pStyle w:val="BodyText"/>
      </w:pPr>
      <w:r>
        <w:t xml:space="preserve">Forecast Accuracy Rate</w:t>
      </w:r>
    </w:p>
    <w:p>
      <w:pPr>
        <w:pStyle w:val="BodyText"/>
      </w:pPr>
      <w:r>
        <w:t xml:space="preserve">78%</w:t>
      </w:r>
    </w:p>
    <w:p>
      <w:pPr>
        <w:pStyle w:val="BodyText"/>
      </w:pPr>
      <w:r>
        <w:t xml:space="preserve">85.6%</w:t>
      </w:r>
      <w:r>
        <w:br/>
      </w:r>
      <w:r>
        <w:t xml:space="preserve">(Alexandria-specific model adjustments)</w:t>
      </w:r>
    </w:p>
    <w:p>
      <w:pPr>
        <w:pStyle w:val="BodyText"/>
      </w:pPr>
      <w:r>
        <w:rPr>
          <w:iCs/>
          <w:i/>
        </w:rPr>
        <w:t xml:space="preserve">Note: Local tax incentives for industrial zones improved forecast precision by 7.4%</w:t>
      </w:r>
    </w:p>
    <w:p>
      <w:pPr>
        <w:pStyle w:val="BodyText"/>
      </w:pPr>
      <w:r>
        <w:t xml:space="preserve">Client Acquisition Cost (CAC)</w:t>
      </w:r>
    </w:p>
    <w:p>
      <w:pPr>
        <w:pStyle w:val="BodyText"/>
      </w:pPr>
      <w:r>
        <w:t xml:space="preserve">EGP 12,500</w:t>
      </w:r>
    </w:p>
    <w:p>
      <w:pPr>
        <w:pStyle w:val="BodyText"/>
      </w:pPr>
      <w:r>
        <w:t xml:space="preserve">EGP 9,850</w:t>
      </w:r>
    </w:p>
    <w:p>
      <w:pPr>
        <w:pStyle w:val="BodyText"/>
      </w:pPr>
      <w:r>
        <w:t xml:space="preserve">-21.2%</w:t>
      </w:r>
    </w:p>
    <w:p>
      <w:pPr>
        <w:pStyle w:val="BodyText"/>
      </w:pPr>
      <w:r>
        <w:t xml:space="preserve">&lt;</w:t>
      </w:r>
    </w:p>
    <w:p>
      <w:pPr>
        <w:pStyle w:val="BodyText"/>
      </w:pPr>
      <w:r>
        <w:t xml:space="preserve">Leveraged Alexandria Chamber of Commerce data to target high-yield SMEs</w:t>
      </w:r>
    </w:p>
    <w:p>
      <w:pPr>
        <w:pStyle w:val="BodyText"/>
      </w:pPr>
      <w:r>
        <w:t xml:space="preserve">Revenue per Sales Rep (Alexandria)</w:t>
      </w:r>
    </w:p>
    <w:p>
      <w:pPr>
        <w:pStyle w:val="BodyText"/>
      </w:pPr>
      <w:r>
        <w:t xml:space="preserve">EGP 4.7M</w:t>
      </w:r>
    </w:p>
    <w:p>
      <w:pPr>
        <w:pStyle w:val="BodyText"/>
      </w:pPr>
      <w:r>
        <w:t xml:space="preserve">EGP 5.2M</w:t>
      </w:r>
    </w:p>
    <w:p>
      <w:pPr>
        <w:pStyle w:val="BodyText"/>
      </w:pPr>
      <w:r>
        <w:t xml:space="preserve">+10.6%</w:t>
      </w:r>
    </w:p>
    <w:p>
      <w:pPr>
        <w:pStyle w:val="BodyText"/>
      </w:pPr>
      <w:r>
        <w:t xml:space="preserve">&lt;</w:t>
      </w:r>
    </w:p>
    <w:p>
      <w:pPr>
        <w:pStyle w:val="BodyText"/>
      </w:pPr>
      <w:r>
        <w:t xml:space="preserve">Financial Analyst-optimized territory mapping reduced rep travel time by 19%</w:t>
      </w:r>
    </w:p>
    <w:bookmarkStart w:id="22" w:name="X6d98d46317b3dc9ec9712da9e35689d18438ddb"/>
    <w:p>
      <w:pPr>
        <w:pStyle w:val="Heading3"/>
      </w:pPr>
      <w:r>
        <w:t xml:space="preserve">Critical Success Factor: Localized Financial Modeling</w:t>
      </w:r>
    </w:p>
    <w:p>
      <w:pPr>
        <w:pStyle w:val="FirstParagraph"/>
      </w:pPr>
      <w:r>
        <w:t xml:space="preserve">Our Financial Analysts demonstrated exceptional adaptability by developing Alexandria-specific financial models that account for:</w:t>
      </w:r>
    </w:p>
    <w:p>
      <w:pPr>
        <w:numPr>
          <w:ilvl w:val="0"/>
          <w:numId w:val="1002"/>
        </w:numPr>
        <w:pStyle w:val="Compact"/>
      </w:pPr>
      <w:r>
        <w:rPr>
          <w:bCs/>
          <w:b/>
        </w:rPr>
        <w:t xml:space="preserve">Port Logistics Costs:</w:t>
      </w:r>
      <w:r>
        <w:t xml:space="preserve"> </w:t>
      </w:r>
      <w:r>
        <w:t xml:space="preserve">Factoring in Alexandria Port congestion data to adjust delivery timelines</w:t>
      </w:r>
    </w:p>
    <w:p>
      <w:pPr>
        <w:numPr>
          <w:ilvl w:val="0"/>
          <w:numId w:val="1002"/>
        </w:numPr>
        <w:pStyle w:val="Compact"/>
      </w:pPr>
      <w:r>
        <w:rPr>
          <w:bCs/>
          <w:b/>
        </w:rPr>
        <w:t xml:space="preserve">Currency Volatility:</w:t>
      </w:r>
      <w:r>
        <w:t xml:space="preserve"> </w:t>
      </w:r>
      <w:r>
        <w:t xml:space="preserve">Real-time tracking of EGP/EUR exchange rates impacting export contracts</w:t>
      </w:r>
    </w:p>
    <w:p>
      <w:pPr>
        <w:numPr>
          <w:ilvl w:val="0"/>
          <w:numId w:val="1002"/>
        </w:numPr>
        <w:pStyle w:val="Compact"/>
      </w:pPr>
      <w:r>
        <w:rPr>
          <w:bCs/>
          <w:b/>
        </w:rPr>
        <w:t xml:space="preserve">Local Tax Regimes:</w:t>
      </w:r>
      <w:r>
        <w:t xml:space="preserve"> </w:t>
      </w:r>
      <w:r>
        <w:t xml:space="preserve">Incorporating VAT exemptions for industrial exports under Egypt's 2023 tax law amendments</w:t>
      </w:r>
    </w:p>
    <w:p>
      <w:pPr>
        <w:pStyle w:val="FirstParagraph"/>
      </w:pPr>
      <w:r>
        <w:rPr>
          <w:bCs/>
          <w:b/>
        </w:rPr>
        <w:t xml:space="preserve">Regional Achievement:</w:t>
      </w:r>
      <w:r>
        <w:t xml:space="preserve"> </w:t>
      </w:r>
      <w:r>
        <w:t xml:space="preserve">The Financial Analyst team implemented an Alexandria-specific sales dashboard that integrates port customs data, reducing order processing time by 34% and directly boosting sales conversion rates in the Alexandria region.</w:t>
      </w:r>
    </w:p>
    <w:bookmarkEnd w:id="22"/>
    <w:bookmarkEnd w:id="23"/>
    <w:bookmarkStart w:id="24" w:name="X27db36d4b6e8e081ebcb09b4c275bf109dd6a7a"/>
    <w:p>
      <w:pPr>
        <w:pStyle w:val="Heading2"/>
      </w:pPr>
      <w:r>
        <w:t xml:space="preserve">Challenges Facing Sales Operations in Egypt Alexandria</w:t>
      </w:r>
    </w:p>
    <w:p>
      <w:pPr>
        <w:pStyle w:val="FirstParagraph"/>
      </w:pPr>
      <w:r>
        <w:t xml:space="preserve">Despite strong results, three persistent challenges require Financial Analyst intervention:</w:t>
      </w:r>
    </w:p>
    <w:p>
      <w:pPr>
        <w:numPr>
          <w:ilvl w:val="0"/>
          <w:numId w:val="1003"/>
        </w:numPr>
        <w:pStyle w:val="Compact"/>
      </w:pPr>
      <w:r>
        <w:rPr>
          <w:bCs/>
          <w:b/>
        </w:rPr>
        <w:t xml:space="preserve">Infrastructure Gaps:</w:t>
      </w:r>
      <w:r>
        <w:t xml:space="preserve"> </w:t>
      </w:r>
      <w:r>
        <w:t xml:space="preserve">Inconsistent power supply in some Alexandria industrial zones requires financial analysts to model contingency costs for client contracts</w:t>
      </w:r>
    </w:p>
    <w:p>
      <w:pPr>
        <w:numPr>
          <w:ilvl w:val="0"/>
          <w:numId w:val="1003"/>
        </w:numPr>
        <w:pStyle w:val="Compact"/>
      </w:pPr>
      <w:r>
        <w:rPr>
          <w:bCs/>
          <w:b/>
        </w:rPr>
        <w:t xml:space="preserve">Currency Restrictions:</w:t>
      </w:r>
      <w:r>
        <w:t xml:space="preserve"> </w:t>
      </w:r>
      <w:r>
        <w:t xml:space="preserve">Sudden Central Bank of Egypt regulations on foreign exchange necessitate rapid sales pricing recalibration</w:t>
      </w:r>
    </w:p>
    <w:p>
      <w:pPr>
        <w:numPr>
          <w:ilvl w:val="0"/>
          <w:numId w:val="1003"/>
        </w:numPr>
        <w:pStyle w:val="Compact"/>
      </w:pPr>
      <w:r>
        <w:rPr>
          <w:bCs/>
          <w:b/>
        </w:rPr>
        <w:t xml:space="preserve">Competition Shifts:</w:t>
      </w:r>
      <w:r>
        <w:t xml:space="preserve"> </w:t>
      </w:r>
      <w:r>
        <w:t xml:space="preserve">New local competitors in Alexandria's Al-Maamoura district demanding aggressive, yet financially sustainable pricing</w:t>
      </w:r>
    </w:p>
    <w:bookmarkEnd w:id="24"/>
    <w:bookmarkStart w:id="25" w:name="Xece1656764303c4113970f34fc5a3912364c7a3"/>
    <w:p>
      <w:pPr>
        <w:pStyle w:val="Heading2"/>
      </w:pPr>
      <w:r>
        <w:t xml:space="preserve">Strategic Recommendations for Egypt Alexandria Operations</w:t>
      </w:r>
    </w:p>
    <w:p>
      <w:pPr>
        <w:pStyle w:val="FirstParagraph"/>
      </w:pPr>
      <w:r>
        <w:t xml:space="preserve">To maintain momentum, we recommend the following actions guided by our Financial Analyst team:</w:t>
      </w:r>
    </w:p>
    <w:p>
      <w:pPr>
        <w:numPr>
          <w:ilvl w:val="0"/>
          <w:numId w:val="1004"/>
        </w:numPr>
        <w:pStyle w:val="Compact"/>
      </w:pPr>
      <w:r>
        <w:rPr>
          <w:bCs/>
          <w:b/>
        </w:rPr>
        <w:t xml:space="preserve">Establish Alexandria Finance-Sales Task Force:</w:t>
      </w:r>
      <w:r>
        <w:t xml:space="preserve"> </w:t>
      </w:r>
      <w:r>
        <w:t xml:space="preserve">Create a permanent cross-functional team with dedicated Financial Analysts embedded in sales units for rapid market response</w:t>
      </w:r>
    </w:p>
    <w:p>
      <w:pPr>
        <w:numPr>
          <w:ilvl w:val="0"/>
          <w:numId w:val="1004"/>
        </w:numPr>
        <w:pStyle w:val="Compact"/>
      </w:pPr>
      <w:r>
        <w:rPr>
          <w:bCs/>
          <w:b/>
        </w:rPr>
        <w:t xml:space="preserve">Develop Alexandria Risk Index:</w:t>
      </w:r>
      <w:r>
        <w:t xml:space="preserve"> </w:t>
      </w:r>
      <w:r>
        <w:t xml:space="preserve">Create a proprietary metric tracking political, economic and infrastructure variables specific to the city's commercial zones</w:t>
      </w:r>
    </w:p>
    <w:p>
      <w:pPr>
        <w:numPr>
          <w:ilvl w:val="0"/>
          <w:numId w:val="1004"/>
        </w:numPr>
        <w:pStyle w:val="Compact"/>
      </w:pPr>
      <w:r>
        <w:rPr>
          <w:bCs/>
          <w:b/>
        </w:rPr>
        <w:t xml:space="preserve">Leverage Local Data Partnerships:</w:t>
      </w:r>
      <w:r>
        <w:t xml:space="preserve"> </w:t>
      </w:r>
      <w:r>
        <w:t xml:space="preserve">Collaborate with Alexandria Chamber of Commerce to access exclusive trade data for more accurate sales forecasting</w:t>
      </w:r>
    </w:p>
    <w:p>
      <w:pPr>
        <w:numPr>
          <w:ilvl w:val="0"/>
          <w:numId w:val="1004"/>
        </w:numPr>
        <w:pStyle w:val="Compact"/>
      </w:pPr>
      <w:r>
        <w:rPr>
          <w:bCs/>
          <w:b/>
        </w:rPr>
        <w:t xml:space="preserve">Sales Training Integration:</w:t>
      </w:r>
      <w:r>
        <w:t xml:space="preserve"> </w:t>
      </w:r>
      <w:r>
        <w:t xml:space="preserve">Implement quarterly Financial Analyst-led workshops teaching sales teams on pricing psychology and financial constraints unique to the Alexandria market</w:t>
      </w:r>
    </w:p>
    <w:bookmarkEnd w:id="25"/>
    <w:bookmarkStart w:id="26" w:name="X34d97848db075ff9ade8877cc2c657e0cf45063"/>
    <w:p>
      <w:pPr>
        <w:pStyle w:val="Heading2"/>
      </w:pPr>
      <w:r>
        <w:t xml:space="preserve">Conclusion: The Indispensable Financial Analyst in Alexandria's Sales Ecosystem</w:t>
      </w:r>
    </w:p>
    <w:p>
      <w:pPr>
        <w:pStyle w:val="FirstParagraph"/>
      </w:pPr>
      <w:r>
        <w:t xml:space="preserve">This</w:t>
      </w:r>
      <w:r>
        <w:t xml:space="preserve"> </w:t>
      </w:r>
      <w:r>
        <w:rPr>
          <w:bCs/>
          <w:b/>
        </w:rPr>
        <w:t xml:space="preserve">Sales Report</w:t>
      </w:r>
      <w:r>
        <w:t xml:space="preserve"> </w:t>
      </w:r>
      <w:r>
        <w:t xml:space="preserve">unequivocally demonstrates that the Financial Analyst role has evolved from a back-office function to a strategic sales catalyst within Egypt Alexandria. Our team's ability to translate complex financial data into actionable sales intelligence – particularly through localized modeling of Alexandria's unique economic landscape – has driven 11.3% Q3 revenue growth and reduced operational risks by 28% compared to regional averages.</w:t>
      </w:r>
    </w:p>
    <w:p>
      <w:pPr>
        <w:pStyle w:val="BodyText"/>
      </w:pPr>
      <w:r>
        <w:t xml:space="preserve">As Egypt continues its economic development under Vision 2030, Alexandria remains pivotal for export-oriented businesses. The Financial Analyst must remain at the forefront of this growth, continuously adapting models to reflect new infrastructure projects like the New Alexandria Port and evolving tax policies. This report confirms that investing in specialized Financial Analyst capabilities for Egypt Alexandria is not merely beneficial – it's essential for sustainable market leadership.</w:t>
      </w:r>
    </w:p>
    <w:p>
      <w:pPr>
        <w:pStyle w:val="BodyText"/>
      </w:pPr>
      <w:r>
        <w:t xml:space="preserve">Looking ahead, we will deploy our Financial Analysts to lead the upcoming Q4 sales strategy session specifically focused on leveraging Alexandria's 2024 trade agreements with European Union partners. The future of sales success in Egypt Alexandria rests squarely on the insights generated by our Financial Analyst team.</w:t>
      </w:r>
    </w:p>
    <w:p>
      <w:pPr>
        <w:pStyle w:val="BodyText"/>
      </w:pPr>
      <w:r>
        <w:t xml:space="preserve">Prepared by Sales Intelligence Department | Alexandria Finance &amp; Strategy Unit | October 26, 2023</w:t>
      </w:r>
    </w:p>
    <w:p>
      <w:pPr>
        <w:pStyle w:val="BodyText"/>
      </w:pPr>
      <w:r>
        <w:rPr>
          <w:bCs/>
          <w:b/>
        </w:rPr>
        <w:t xml:space="preserve">Disclaimer:</w:t>
      </w:r>
      <w:r>
        <w:t xml:space="preserve"> </w:t>
      </w:r>
      <w:r>
        <w:t xml:space="preserve">All data reflects Egypt Alexandria commercial operations as of Q3 2023. Financial models incorporate Central Bank of Egypt regulations and local tax codes.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Egypt Alexandria</dc:title>
  <dc:creator/>
  <dc:language>en</dc:language>
  <cp:keywords/>
  <dcterms:created xsi:type="dcterms:W3CDTF">2026-07-23T16:23:04Z</dcterms:created>
  <dcterms:modified xsi:type="dcterms:W3CDTF">2026-07-23T16:23:04Z</dcterms:modified>
</cp:coreProperties>
</file>

<file path=docProps/custom.xml><?xml version="1.0" encoding="utf-8"?>
<Properties xmlns="http://schemas.openxmlformats.org/officeDocument/2006/custom-properties" xmlns:vt="http://schemas.openxmlformats.org/officeDocument/2006/docPropsVTypes"/>
</file>