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52a1ec955e883eed83bf891d77fe74b669158fc"/>
    <w:p>
      <w:pPr>
        <w:pStyle w:val="Heading1"/>
      </w:pPr>
      <w:r>
        <w:t xml:space="preserve">Q4 2023 Sales Report: Strategic Expansion of Financial Analyst Services in Egypt Cairo</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&amp; Regional Management</w:t>
      </w:r>
    </w:p>
    <w:bookmarkStart w:id="20" w:name="executive-summary"/>
    <w:p>
      <w:pPr>
        <w:pStyle w:val="Heading2"/>
      </w:pPr>
      <w:r>
        <w:t xml:space="preserve">Executive Summary</w:t>
      </w:r>
    </w:p>
    <w:p>
      <w:pPr>
        <w:pStyle w:val="FirstParagraph"/>
      </w:pPr>
      <w:r>
        <w:t xml:space="preserve">This Sales Report details the performance and strategic progress of our Financial Analyst service offerings across Egypt Cairo during Q4 2023. As a leading financial solutions provider, we have achieved remarkable growth in demand for specialized Financial Analyst services within Cairo's dynamic business ecosystem. This report underscores how our targeted approach to Egypt Cairo's unique market needs has driven a 38% year-over-year increase in sales revenue, positioning us as the premier partner for financial intelligence solutions in the region.</w:t>
      </w:r>
    </w:p>
    <w:bookmarkEnd w:id="20"/>
    <w:bookmarkStart w:id="21" w:name="X876739466326519ed8e5beb4bedce9c2a972811"/>
    <w:p>
      <w:pPr>
        <w:pStyle w:val="Heading2"/>
      </w:pPr>
      <w:r>
        <w:t xml:space="preserve">Market Context: The Egypt Cairo Financial Landscape</w:t>
      </w:r>
    </w:p>
    <w:p>
      <w:pPr>
        <w:pStyle w:val="FirstParagraph"/>
      </w:pPr>
      <w:r>
        <w:t xml:space="preserve">Egypt Cairo remains Africa's largest and most sophisticated financial hub, with over 400 multinational corporations operating from its central business district. The Egyptian Central Bank's 2023 economic liberalization initiatives, coupled with the government's Vision 2030 development strategy, have intensified demand for data-driven financial decision-making. Our analysis confirms that Cairo-based enterprises now allocate 17% more of their operational budgets to specialized financial analytics compared to pre-2021 levels. This market transformation directly fuels our Financial Analyst service sales pipeline.</w:t>
      </w:r>
    </w:p>
    <w:bookmarkEnd w:id="21"/>
    <w:bookmarkStart w:id="24" w:name="sales-performance-q4-2023-highlights"/>
    <w:p>
      <w:pPr>
        <w:pStyle w:val="Heading2"/>
      </w:pPr>
      <w:r>
        <w:t xml:space="preserve">Sales Performance: Q4 2023 Highlights</w:t>
      </w:r>
    </w:p>
    <w:bookmarkStart w:id="22" w:name="revenue-growth-market-penetration"/>
    <w:p>
      <w:pPr>
        <w:pStyle w:val="Heading3"/>
      </w:pPr>
      <w:r>
        <w:t xml:space="preserve">Revenue Growth &amp; Market Penetration</w:t>
      </w:r>
    </w:p>
    <w:p>
      <w:pPr>
        <w:pStyle w:val="FirstParagraph"/>
      </w:pPr>
      <w:r>
        <w:t xml:space="preserve">Our Financial Analyst service revenue in Egypt Cairo reached $1.85M during Q4, exceeding projections by 19%. Key drivers included:</w:t>
      </w:r>
    </w:p>
    <w:p>
      <w:pPr>
        <w:numPr>
          <w:ilvl w:val="0"/>
          <w:numId w:val="1001"/>
        </w:numPr>
        <w:pStyle w:val="Compact"/>
      </w:pPr>
      <w:r>
        <w:rPr>
          <w:bCs/>
          <w:b/>
        </w:rPr>
        <w:t xml:space="preserve">Enterprise Client Acquisition:</w:t>
      </w:r>
      <w:r>
        <w:t xml:space="preserve"> </w:t>
      </w:r>
      <w:r>
        <w:t xml:space="preserve">Secured 22 new contracts with major Egyptian banks (including Banque Misr and QNB Al Ahli) and manufacturing conglomerates like Orascom Construction</w:t>
      </w:r>
    </w:p>
    <w:p>
      <w:pPr>
        <w:numPr>
          <w:ilvl w:val="0"/>
          <w:numId w:val="1001"/>
        </w:numPr>
        <w:pStyle w:val="Compact"/>
      </w:pPr>
      <w:r>
        <w:rPr>
          <w:bCs/>
          <w:b/>
        </w:rPr>
        <w:t xml:space="preserve">Upsell Success:</w:t>
      </w:r>
      <w:r>
        <w:t xml:space="preserve"> </w:t>
      </w:r>
      <w:r>
        <w:t xml:space="preserve">43% of existing clients expanded their Financial Analyst service scope, adding budget forecasting modules</w:t>
      </w:r>
    </w:p>
    <w:bookmarkEnd w:id="22"/>
    <w:bookmarkStart w:id="23" w:name="performance-metrics-by-service-tier"/>
    <w:p>
      <w:pPr>
        <w:pStyle w:val="Heading3"/>
      </w:pPr>
      <w:r>
        <w:t xml:space="preserve">Performance Metrics by Service Tier</w:t>
      </w:r>
    </w:p>
    <w:p>
      <w:pPr>
        <w:pStyle w:val="FirstParagraph"/>
      </w:pPr>
      <w:r>
        <w:t xml:space="preserve">Service Tier</w:t>
      </w:r>
    </w:p>
    <w:p>
      <w:pPr>
        <w:pStyle w:val="BodyText"/>
      </w:pPr>
      <w:r>
        <w:t xml:space="preserve">Q4 Clients Served</w:t>
      </w:r>
    </w:p>
    <w:p>
      <w:pPr>
        <w:pStyle w:val="BodyText"/>
      </w:pPr>
      <w:r>
        <w:t xml:space="preserve">Avg. Contract Value (USD)</w:t>
      </w:r>
    </w:p>
    <w:p>
      <w:pPr>
        <w:pStyle w:val="BodyText"/>
      </w:pPr>
      <w:r>
        <w:t xml:space="preserve">YoY Growth</w:t>
      </w:r>
    </w:p>
    <w:p>
      <w:pPr>
        <w:pStyle w:val="BodyText"/>
      </w:pPr>
      <w:r>
        <w:t xml:space="preserve">Standard Financial Analyst Package</w:t>
      </w:r>
    </w:p>
    <w:p>
      <w:pPr>
        <w:pStyle w:val="BodyText"/>
      </w:pPr>
      <w:r>
        <w:t xml:space="preserve">58</w:t>
      </w:r>
    </w:p>
    <w:p>
      <w:pPr>
        <w:pStyle w:val="BodyText"/>
      </w:pPr>
      <w:r>
        <w:t xml:space="preserve">$38,200</w:t>
      </w:r>
    </w:p>
    <w:p>
      <w:pPr>
        <w:pStyle w:val="BodyText"/>
      </w:pPr>
      <w:r>
        <w:t xml:space="preserve">+14%</w:t>
      </w:r>
    </w:p>
    <w:p>
      <w:pPr>
        <w:pStyle w:val="BodyText"/>
      </w:pPr>
      <w:r>
        <w:t xml:space="preserve">Premium Strategic Analysis Suite</w:t>
      </w:r>
    </w:p>
    <w:p>
      <w:pPr>
        <w:pStyle w:val="BodyText"/>
      </w:pPr>
      <w:r>
        <w:t xml:space="preserve">17</w:t>
      </w:r>
    </w:p>
    <w:p>
      <w:pPr>
        <w:pStyle w:val="BodyText"/>
      </w:pPr>
      <w:r>
        <w:rPr>
          <w:bCs/>
          <w:b/>
        </w:rPr>
        <w:t xml:space="preserve">$215,000</w:t>
      </w:r>
    </w:p>
    <w:p>
      <w:pPr>
        <w:pStyle w:val="BodyText"/>
      </w:pPr>
      <w:r>
        <w:t xml:space="preserve">+49%</w:t>
      </w:r>
    </w:p>
    <w:p>
      <w:pPr>
        <w:pStyle w:val="BodyText"/>
      </w:pPr>
      <w:r>
        <w:t xml:space="preserve">Cairo-Specific Regulatory Compliance Module</w:t>
      </w:r>
    </w:p>
    <w:p>
      <w:pPr>
        <w:pStyle w:val="BodyText"/>
      </w:pPr>
      <w:r>
        <w:rPr>
          <w:bCs/>
          <w:b/>
        </w:rPr>
        <w:t xml:space="preserve">34</w:t>
      </w:r>
    </w:p>
    <w:p>
      <w:pPr>
        <w:pStyle w:val="BodyText"/>
      </w:pPr>
      <w:r>
        <w:t xml:space="preserve">$65,800</w:t>
      </w:r>
    </w:p>
    <w:p>
      <w:pPr>
        <w:pStyle w:val="BodyText"/>
      </w:pPr>
      <w:r>
        <w:t xml:space="preserve">+72%*</w:t>
      </w:r>
    </w:p>
    <w:p>
      <w:pPr>
        <w:pStyle w:val="BodyText"/>
      </w:pPr>
      <w:r>
        <w:t xml:space="preserve">*Driven by new CBE (Central Bank of Egypt) compliance requirements effective January 2023</w:t>
      </w:r>
    </w:p>
    <w:bookmarkEnd w:id="23"/>
    <w:bookmarkEnd w:id="24"/>
    <w:bookmarkStart w:id="27" w:name="X64138426005b217eadf6b609e54f28c31d6ea49"/>
    <w:p>
      <w:pPr>
        <w:pStyle w:val="Heading2"/>
      </w:pPr>
      <w:r>
        <w:t xml:space="preserve">Key Success Factors in Egypt Cairo Market</w:t>
      </w:r>
    </w:p>
    <w:bookmarkStart w:id="25" w:name="localized-expertise-as-differentiator"/>
    <w:p>
      <w:pPr>
        <w:pStyle w:val="Heading3"/>
      </w:pPr>
      <w:r>
        <w:t xml:space="preserve">Localized Expertise as Differentiator</w:t>
      </w:r>
    </w:p>
    <w:p>
      <w:pPr>
        <w:pStyle w:val="FirstParagraph"/>
      </w:pPr>
      <w:r>
        <w:t xml:space="preserve">Our Cairo-based team—comprising 14 Egyptian-certified Chartered Financial Analysts (CFAs)—has been pivotal. Unlike global competitors, we integrate local market knowledge with technical expertise. For example, our "Cairo Economic Pulse" module analyzes Nile Delta agricultural exports and Suez Canal trade data, directly addressing clients' regional pain points. This localization strategy contributed to a 26% higher client retention rate than industry averages.</w:t>
      </w:r>
    </w:p>
    <w:bookmarkEnd w:id="25"/>
    <w:bookmarkStart w:id="26" w:name="X47da949e0b779c4fb7e223b3988caae0f4103ee"/>
    <w:p>
      <w:pPr>
        <w:pStyle w:val="Heading3"/>
      </w:pPr>
      <w:r>
        <w:t xml:space="preserve">Strategic Partnerships in Egypt's Business Ecosystem</w:t>
      </w:r>
    </w:p>
    <w:p>
      <w:pPr>
        <w:pStyle w:val="FirstParagraph"/>
      </w:pPr>
      <w:r>
        <w:t xml:space="preserve">We forged critical alliances with:</w:t>
      </w:r>
    </w:p>
    <w:p>
      <w:pPr>
        <w:numPr>
          <w:ilvl w:val="0"/>
          <w:numId w:val="1002"/>
        </w:numPr>
        <w:pStyle w:val="Compact"/>
      </w:pPr>
      <w:r>
        <w:rPr>
          <w:bCs/>
          <w:b/>
        </w:rPr>
        <w:t xml:space="preserve">Egyptian Financial Association (EFA):</w:t>
      </w:r>
      <w:r>
        <w:t xml:space="preserve"> </w:t>
      </w:r>
      <w:r>
        <w:t xml:space="preserve">Co-hosted 4 Cairo workshops on "Digital Transformation in Banking" attracting 210+ industry professionals</w:t>
      </w:r>
    </w:p>
    <w:p>
      <w:pPr>
        <w:numPr>
          <w:ilvl w:val="0"/>
          <w:numId w:val="1002"/>
        </w:numPr>
        <w:pStyle w:val="Compact"/>
      </w:pPr>
      <w:r>
        <w:rPr>
          <w:bCs/>
          <w:b/>
        </w:rPr>
        <w:t xml:space="preserve">Cairo University Finance Department:</w:t>
      </w:r>
      <w:r>
        <w:t xml:space="preserve"> </w:t>
      </w:r>
      <w:r>
        <w:t xml:space="preserve">Launched a talent pipeline for junior Financial Analyst roles, resulting in 37 qualified candidates placed quarter-to-date</w:t>
      </w:r>
    </w:p>
    <w:bookmarkEnd w:id="26"/>
    <w:bookmarkEnd w:id="27"/>
    <w:bookmarkStart w:id="29" w:name="challenges-strategic-responses"/>
    <w:p>
      <w:pPr>
        <w:pStyle w:val="Heading2"/>
      </w:pPr>
      <w:r>
        <w:t xml:space="preserve">Challenges &amp; Strategic Responses</w:t>
      </w:r>
    </w:p>
    <w:bookmarkStart w:id="28" w:name="market-specific-obstacles"/>
    <w:p>
      <w:pPr>
        <w:pStyle w:val="Heading3"/>
      </w:pPr>
      <w:r>
        <w:t xml:space="preserve">Market-Specific Obstacles</w:t>
      </w:r>
    </w:p>
    <w:p>
      <w:pPr>
        <w:pStyle w:val="FirstParagraph"/>
      </w:pPr>
      <w:r>
        <w:t xml:space="preserve">We identified three key challenges requiring tailored solutions:</w:t>
      </w:r>
    </w:p>
    <w:p>
      <w:pPr>
        <w:numPr>
          <w:ilvl w:val="0"/>
          <w:numId w:val="1003"/>
        </w:numPr>
        <w:pStyle w:val="Compact"/>
      </w:pPr>
      <w:r>
        <w:rPr>
          <w:bCs/>
          <w:b/>
        </w:rPr>
        <w:t xml:space="preserve">Currency Volatility Sensitivity:</w:t>
      </w:r>
      <w:r>
        <w:t xml:space="preserve"> </w:t>
      </w:r>
      <w:r>
        <w:t xml:space="preserve">68% of clients requested real-time forex impact modeling after EGP devaluation. *Response:* Developed "Cairo FX Shield" module integrated into all Financial Analyst deliverables</w:t>
      </w:r>
    </w:p>
    <w:p>
      <w:pPr>
        <w:numPr>
          <w:ilvl w:val="0"/>
          <w:numId w:val="1003"/>
        </w:numPr>
        <w:pStyle w:val="Compact"/>
      </w:pPr>
      <w:r>
        <w:rPr>
          <w:bCs/>
          <w:b/>
        </w:rPr>
        <w:t xml:space="preserve">Talent Acquisition Bottleneck:</w:t>
      </w:r>
      <w:r>
        <w:t xml:space="preserve"> </w:t>
      </w:r>
      <w:r>
        <w:t xml:space="preserve">Shortage of certified Financial Analysts in Cairo. *Response:* Launched "Cairo Future Leaders" certification program with 92% completion rate among local graduates</w:t>
      </w:r>
    </w:p>
    <w:p>
      <w:pPr>
        <w:numPr>
          <w:ilvl w:val="0"/>
          <w:numId w:val="1003"/>
        </w:numPr>
        <w:pStyle w:val="Compact"/>
      </w:pPr>
      <w:r>
        <w:rPr>
          <w:bCs/>
          <w:b/>
        </w:rPr>
        <w:t xml:space="preserve">Compliance Complexity:</w:t>
      </w:r>
      <w:r>
        <w:t xml:space="preserve"> </w:t>
      </w:r>
      <w:r>
        <w:t xml:space="preserve">Evolving CBE regulations requiring frequent reporting updates. *Response:* Created automated regulatory dashboard accessible via our Egypt Cairo cloud platform</w:t>
      </w:r>
    </w:p>
    <w:bookmarkEnd w:id="28"/>
    <w:bookmarkEnd w:id="29"/>
    <w:bookmarkStart w:id="32" w:name="strategic-recommendations-for-2024"/>
    <w:p>
      <w:pPr>
        <w:pStyle w:val="Heading2"/>
      </w:pPr>
      <w:r>
        <w:t xml:space="preserve">Strategic Recommendations for 2024</w:t>
      </w:r>
    </w:p>
    <w:bookmarkStart w:id="30" w:name="X83cbd62c6cdb97184e127ab16ec16f4cdbed7c8"/>
    <w:p>
      <w:pPr>
        <w:pStyle w:val="Heading3"/>
      </w:pPr>
      <w:r>
        <w:t xml:space="preserve">Growth Initiatives for Egypt Cairo Market</w:t>
      </w:r>
    </w:p>
    <w:p>
      <w:pPr>
        <w:numPr>
          <w:ilvl w:val="0"/>
          <w:numId w:val="1004"/>
        </w:numPr>
        <w:pStyle w:val="Compact"/>
      </w:pPr>
      <w:r>
        <w:rPr>
          <w:bCs/>
          <w:b/>
        </w:rPr>
        <w:t xml:space="preserve">Expand Regulatory Analytics:</w:t>
      </w:r>
      <w:r>
        <w:t xml:space="preserve"> </w:t>
      </w:r>
      <w:r>
        <w:t xml:space="preserve">Invest $500K in AI tools to predict CBE policy changes using historical data from Egypt Cairo financial institutions</w:t>
      </w:r>
    </w:p>
    <w:p>
      <w:pPr>
        <w:numPr>
          <w:ilvl w:val="0"/>
          <w:numId w:val="1004"/>
        </w:numPr>
        <w:pStyle w:val="Compact"/>
      </w:pPr>
      <w:r>
        <w:rPr>
          <w:bCs/>
          <w:b/>
        </w:rPr>
        <w:t xml:space="preserve">Cairo-Specific Product Suite:</w:t>
      </w:r>
      <w:r>
        <w:t xml:space="preserve"> </w:t>
      </w:r>
      <w:r>
        <w:t xml:space="preserve">Develop "Nile Delta Supply Chain Finance" module targeting manufacturing clients in New Cairo Industrial Zone</w:t>
      </w:r>
    </w:p>
    <w:p>
      <w:pPr>
        <w:numPr>
          <w:ilvl w:val="0"/>
          <w:numId w:val="1004"/>
        </w:numPr>
        <w:pStyle w:val="Compact"/>
      </w:pPr>
      <w:r>
        <w:rPr>
          <w:bCs/>
          <w:b/>
        </w:rPr>
        <w:t xml:space="preserve">Talent Acceleration:</w:t>
      </w:r>
      <w:r>
        <w:t xml:space="preserve"> </w:t>
      </w:r>
      <w:r>
        <w:t xml:space="preserve">Partner with 5 additional Egyptian universities to establish Financial Analyst training centers in Cairo by Q2 2024</w:t>
      </w:r>
    </w:p>
    <w:bookmarkEnd w:id="30"/>
    <w:bookmarkStart w:id="31" w:name="resource-allocation-priorities"/>
    <w:p>
      <w:pPr>
        <w:pStyle w:val="Heading3"/>
      </w:pPr>
      <w:r>
        <w:t xml:space="preserve">Resource Allocation Priorities</w:t>
      </w:r>
    </w:p>
    <w:p>
      <w:pPr>
        <w:pStyle w:val="FirstParagraph"/>
      </w:pPr>
      <w:r>
        <w:t xml:space="preserve">Based on our Sales Report findings, we recommend redirecting 15% of Q1 2024 marketing budget toward:</w:t>
      </w:r>
    </w:p>
    <w:p>
      <w:pPr>
        <w:numPr>
          <w:ilvl w:val="0"/>
          <w:numId w:val="1005"/>
        </w:numPr>
        <w:pStyle w:val="Compact"/>
      </w:pPr>
      <w:r>
        <w:t xml:space="preserve">Targeted LinkedIn campaigns for CFOs in Cairo's top 100 companies</w:t>
      </w:r>
    </w:p>
    <w:p>
      <w:pPr>
        <w:numPr>
          <w:ilvl w:val="0"/>
          <w:numId w:val="1005"/>
        </w:numPr>
        <w:pStyle w:val="Compact"/>
      </w:pPr>
      <w:r>
        <w:t xml:space="preserve">Sponsorship of the Cairo Finance Summit (March 2024)</w:t>
      </w:r>
    </w:p>
    <w:p>
      <w:pPr>
        <w:numPr>
          <w:ilvl w:val="0"/>
          <w:numId w:val="1005"/>
        </w:numPr>
        <w:pStyle w:val="Compact"/>
      </w:pPr>
      <w:r>
        <w:t xml:space="preserve">Localized case studies featuring successful Financial Analyst implementations at Egyptian banks</w:t>
      </w:r>
    </w:p>
    <w:bookmarkEnd w:id="31"/>
    <w:bookmarkEnd w:id="32"/>
    <w:bookmarkStart w:id="33" w:name="X27e6d70232cb45452fa45eb5410b73ca66d416c"/>
    <w:p>
      <w:pPr>
        <w:pStyle w:val="Heading2"/>
      </w:pPr>
      <w:r>
        <w:t xml:space="preserve">Conclusion: Cementing Leadership in Egypt Cairo's Financial Services Market</w:t>
      </w:r>
    </w:p>
    <w:p>
      <w:pPr>
        <w:pStyle w:val="FirstParagraph"/>
      </w:pPr>
      <w:r>
        <w:t xml:space="preserve">This Sales Report confirms that our strategic focus on delivering hyper-relevant Financial Analyst solutions within Egypt Cairo has driven exceptional results. The 38% revenue growth in Q4 is not merely a number—it represents tangible value delivered to clients navigating Egypt's complex economic landscape. As Cairo solidifies its position as Africa's financial innovation hub, our deep local expertise positions us uniquely to capture emerging opportunities.</w:t>
      </w:r>
    </w:p>
    <w:p>
      <w:pPr>
        <w:pStyle w:val="BodyText"/>
      </w:pPr>
      <w:r>
        <w:t xml:space="preserve">Looking ahead, we remain committed to making "Financial Analyst" services synonymous with strategic excellence in Egypt Cairo. Our 2024 roadmap prioritizes scaling localized solutions that directly address the region's economic priorities—from sustainable finance initiatives under Vision 2030 to digital banking transformation. With our proven sales momentum and market understanding, we project $3.1M in annual revenue for Egypt Cairo by Q4 2024, representing a 68% growth from 2023.</w:t>
      </w:r>
    </w:p>
    <w:p>
      <w:pPr>
        <w:pStyle w:val="BodyText"/>
      </w:pPr>
      <w:r>
        <w:rPr>
          <w:bCs/>
          <w:b/>
        </w:rPr>
        <w:t xml:space="preserve">Final Note:</w:t>
      </w:r>
      <w:r>
        <w:t xml:space="preserve"> </w:t>
      </w:r>
      <w:r>
        <w:t xml:space="preserve">This Sales Report demonstrates that when Financial Analyst services are deeply contextualized for Egypt Cairo's market dynamics—rather than deployed as generic solutions—they become indispensable strategic assets. We will continue to lead this transformation by making every Financial Analyst engagement a catalyst for our clients' success in the Egyptian market.</w:t>
      </w:r>
    </w:p>
    <w:p>
      <w:pPr>
        <w:pStyle w:val="BodyText"/>
      </w:pPr>
      <w:r>
        <w:rPr>
          <w:iCs/>
          <w:i/>
        </w:rPr>
        <w:t xml:space="preserve">Prepared by: Global Financial Solutions - Middle East Division | Sales Performance Data Verified by Cairo Finance Analytics Bureau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Financial Analyst Services in Egypt Cairo</dc:title>
  <dc:creator/>
  <dc:language>en</dc:language>
  <cp:keywords/>
  <dcterms:created xsi:type="dcterms:W3CDTF">2025-12-13T09:30:46Z</dcterms:created>
  <dcterms:modified xsi:type="dcterms:W3CDTF">2025-12-13T09:30:46Z</dcterms:modified>
</cp:coreProperties>
</file>

<file path=docProps/custom.xml><?xml version="1.0" encoding="utf-8"?>
<Properties xmlns="http://schemas.openxmlformats.org/officeDocument/2006/custom-properties" xmlns:vt="http://schemas.openxmlformats.org/officeDocument/2006/docPropsVTypes"/>
</file>