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Berlin</w:t>
      </w:r>
      <w:r>
        <w:t xml:space="preserve"> </w:t>
      </w:r>
      <w:r>
        <w:t xml:space="preserve">Market</w:t>
      </w:r>
    </w:p>
    <w:bookmarkStart w:id="30" w:name="Xa61a5b15ad2bb232f52e97daa48306e8fcfc3bc"/>
    <w:p>
      <w:pPr>
        <w:pStyle w:val="Heading1"/>
      </w:pPr>
      <w:r>
        <w:t xml:space="preserve">Quarterly Sales Performance Report for Financial Analyst Position in Germany Berlin Market</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recommendations for Financial Analyst roles within Berlin's dynamic financial services landscape. As Germany's economic hub and Europe's leading startup ecosystem, Berlin presents unique opportunities where the Financial Analyst function directly influences sales outcomes. The report demonstrates how our specialized Financial Analysts in Germany Berlin have driven 27% revenue growth through data-driven sales optimization, positioning us for dominant market share in the region. All key performance indicators confirm that strategic financial analysis is non-negotiable for sustainable sales success in this competitive environment.</w:t>
      </w:r>
    </w:p>
    <w:p>
      <w:pPr>
        <w:pStyle w:val="BodyText"/>
      </w:pPr>
      <w:r>
        <w:t xml:space="preserve">Throughout this document, we maintain strict focus on three critical pillars: Sales Report integrity, Financial Analyst competency frameworks, and Germany Berlin's specific regulatory and market dynamics. This triad forms the foundation of our commercial strategy in the German capital.</w:t>
      </w:r>
    </w:p>
    <w:bookmarkEnd w:id="20"/>
    <w:bookmarkStart w:id="22" w:name="Xca736b9cb0d3a1d3cc751632cc843780d9f676f"/>
    <w:p>
      <w:pPr>
        <w:pStyle w:val="Heading2"/>
      </w:pPr>
      <w:r>
        <w:t xml:space="preserve">Market Context: Berlin's Financial Services Landscape</w:t>
      </w:r>
    </w:p>
    <w:p>
      <w:pPr>
        <w:pStyle w:val="FirstParagraph"/>
      </w:pPr>
      <w:r>
        <w:t xml:space="preserve">Germany Berlin operates within a highly regulated financial ecosystem governed by BaFin (Federal Financial Supervisory Authority) and GDPR compliance requirements. As Europe's fastest-growing fintech hub, Berlin hosts over 1,200 financial technology companies – including major players like N26 and Wirecard – creating intense competition for sales talent. Our Sales Report reveals that 83% of Berlin-based financial institutions now require Financial Analysts to provide real-time market intelligence for sales teams, a trend directly tied to Germany's stringent transparency regulations.</w:t>
      </w:r>
    </w:p>
    <w:bookmarkStart w:id="21" w:name="key-berlin-market-insight"/>
    <w:p>
      <w:pPr>
        <w:pStyle w:val="Heading3"/>
      </w:pPr>
      <w:r>
        <w:t xml:space="preserve">Key Berlin Market Insight</w:t>
      </w:r>
    </w:p>
    <w:p>
      <w:pPr>
        <w:pStyle w:val="FirstParagraph"/>
      </w:pPr>
      <w:r>
        <w:t xml:space="preserve">"In Germany Berlin, sales success hinges on regulatory compliance embedded in financial analysis. Our Financial Analysts' ability to translate BaFin guidelines into actionable sales strategies reduced compliance-related deal delays by 41% in Q2 2024." - Marcus Weber, Head of Sales Strategy, Berlin Office</w:t>
      </w:r>
    </w:p>
    <w:bookmarkEnd w:id="21"/>
    <w:p>
      <w:pPr>
        <w:pStyle w:val="BodyText"/>
      </w:pPr>
      <w:r>
        <w:t xml:space="preserve">The competitive intensity necessitates that every Financial Analyst must master both German financial terminology (e.g., "Finanzberater" for financial advisor) and Berlin-specific business culture. Our Sales Report shows teams with certified German-speaking Financial Analysts close deals 33% faster in Berlin's local market compared to non-certified peers.</w:t>
      </w:r>
    </w:p>
    <w:bookmarkEnd w:id="22"/>
    <w:bookmarkStart w:id="25" w:name="X22ff7cf28ba8c693dbf22ffeca95944441d64b1"/>
    <w:p>
      <w:pPr>
        <w:pStyle w:val="Heading2"/>
      </w:pPr>
      <w:r>
        <w:t xml:space="preserve">Financial Analyst Performance Metrics in Germany Berlin</w:t>
      </w:r>
    </w:p>
    <w:p>
      <w:pPr>
        <w:pStyle w:val="FirstParagraph"/>
      </w:pPr>
      <w:r>
        <w:t xml:space="preserve">This section quantifies how our Financial Analysts directly impact sales outcomes across the Berlin market. We analyzed 187 deals closed between January-June 2024 with Financial Analyst support, revealing critical success factors:</w:t>
      </w:r>
    </w:p>
    <w:bookmarkStart w:id="23" w:name="top-three-performance-indicators"/>
    <w:p>
      <w:pPr>
        <w:pStyle w:val="Heading3"/>
      </w:pPr>
      <w:r>
        <w:t xml:space="preserve">Top Three Performance Indicators</w:t>
      </w:r>
    </w:p>
    <w:p>
      <w:pPr>
        <w:numPr>
          <w:ilvl w:val="0"/>
          <w:numId w:val="1001"/>
        </w:numPr>
        <w:pStyle w:val="Compact"/>
      </w:pPr>
      <w:r>
        <w:rPr>
          <w:bCs/>
          <w:b/>
        </w:rPr>
        <w:t xml:space="preserve">Deal Acceleration:</w:t>
      </w:r>
      <w:r>
        <w:t xml:space="preserve"> </w:t>
      </w:r>
      <w:r>
        <w:t xml:space="preserve">Financial Analysts reduced sales cycle times by 29% through predictive market analysis (vs. industry average of 18%)</w:t>
      </w:r>
    </w:p>
    <w:p>
      <w:pPr>
        <w:numPr>
          <w:ilvl w:val="0"/>
          <w:numId w:val="1001"/>
        </w:numPr>
        <w:pStyle w:val="Compact"/>
      </w:pPr>
      <w:r>
        <w:rPr>
          <w:bCs/>
          <w:b/>
        </w:rPr>
        <w:t xml:space="preserve">Cross-Sell Revenue:</w:t>
      </w:r>
      <w:r>
        <w:t xml:space="preserve"> </w:t>
      </w:r>
      <w:r>
        <w:t xml:space="preserve">Products recommended by Financial Analysts generated €4.7M in incremental revenue (36% higher than standard sales approaches)</w:t>
      </w:r>
    </w:p>
    <w:p>
      <w:pPr>
        <w:numPr>
          <w:ilvl w:val="0"/>
          <w:numId w:val="1001"/>
        </w:numPr>
        <w:pStyle w:val="Compact"/>
      </w:pPr>
      <w:r>
        <w:rPr>
          <w:bCs/>
          <w:b/>
        </w:rPr>
        <w:t xml:space="preserve">Client Retention:</w:t>
      </w:r>
      <w:r>
        <w:t xml:space="preserve"> </w:t>
      </w:r>
      <w:r>
        <w:t xml:space="preserve">Deals supported by Berlin-based Financial Analysts showed 52% lower churn rates in the first year</w:t>
      </w:r>
    </w:p>
    <w:p>
      <w:pPr>
        <w:pStyle w:val="FirstParagraph"/>
      </w:pPr>
      <w:r>
        <w:t xml:space="preserve">Crucially, our Sales Report identifies a direct correlation between Financial Analysts' knowledge of Germany's specific tax regulations (e.g., Umsatzsteuer for SaaS products) and sales conversion rates. Financial Analysts who completed specialized German tax certification achieved 22% higher deal closures in Berlin's enterprise segment.</w:t>
      </w:r>
    </w:p>
    <w:bookmarkEnd w:id="23"/>
    <w:bookmarkStart w:id="24" w:name="regional-competitive-analysis"/>
    <w:p>
      <w:pPr>
        <w:pStyle w:val="Heading3"/>
      </w:pPr>
      <w:r>
        <w:t xml:space="preserve">Regional Competitive Analysis</w:t>
      </w:r>
    </w:p>
    <w:p>
      <w:pPr>
        <w:pStyle w:val="FirstParagraph"/>
      </w:pPr>
      <w:r>
        <w:t xml:space="preserve">In Germany Berlin, top competitors like DWS Group and Allianz have deployed Financial Analysts exclusively for sales enablement. Our data shows their 2024 sales growth (15%) trailed our 27% increase due to deeper local market integration by our Financial Analyst team.</w:t>
      </w:r>
    </w:p>
    <w:bookmarkEnd w:id="24"/>
    <w:bookmarkEnd w:id="25"/>
    <w:bookmarkStart w:id="28" w:name="Xe78ed4b66a382c53d1e1cf40bdb2e51b04525bb"/>
    <w:p>
      <w:pPr>
        <w:pStyle w:val="Heading2"/>
      </w:pPr>
      <w:r>
        <w:t xml:space="preserve">Strategic Recommendations for Sales Optimization</w:t>
      </w:r>
    </w:p>
    <w:bookmarkStart w:id="26" w:name="Xba51c091d3a123234acf39cee3a04f24861a8a5"/>
    <w:p>
      <w:pPr>
        <w:pStyle w:val="Heading3"/>
      </w:pPr>
      <w:r>
        <w:t xml:space="preserve">Immediate Actions for Germany Berlin Market</w:t>
      </w:r>
    </w:p>
    <w:p>
      <w:pPr>
        <w:numPr>
          <w:ilvl w:val="0"/>
          <w:numId w:val="1002"/>
        </w:numPr>
        <w:pStyle w:val="Compact"/>
      </w:pPr>
      <w:r>
        <w:rPr>
          <w:bCs/>
          <w:b/>
        </w:rPr>
        <w:t xml:space="preserve">Localization of Financial Analyst Training:</w:t>
      </w:r>
      <w:r>
        <w:t xml:space="preserve"> </w:t>
      </w:r>
      <w:r>
        <w:t xml:space="preserve">Implement mandatory German language certification (B2+) and BaFin compliance modules for all Financial Analysts serving Berlin. Current data shows 0% of lost deals in Berlin were due to regulatory misunderstandings after this training.</w:t>
      </w:r>
    </w:p>
    <w:p>
      <w:pPr>
        <w:numPr>
          <w:ilvl w:val="0"/>
          <w:numId w:val="1002"/>
        </w:numPr>
        <w:pStyle w:val="Compact"/>
      </w:pPr>
      <w:r>
        <w:rPr>
          <w:bCs/>
          <w:b/>
        </w:rPr>
        <w:t xml:space="preserve">Sales-Finance Integration Framework:</w:t>
      </w:r>
      <w:r>
        <w:t xml:space="preserve"> </w:t>
      </w:r>
      <w:r>
        <w:t xml:space="preserve">Create shared KPIs between sales teams and Financial Analysts (e.g., "Regulatory Risk Score" in deal pipelines) – proven to increase win rates by 31% in Berlin's regulated sectors.</w:t>
      </w:r>
    </w:p>
    <w:p>
      <w:pPr>
        <w:numPr>
          <w:ilvl w:val="0"/>
          <w:numId w:val="1002"/>
        </w:numPr>
        <w:pStyle w:val="Compact"/>
      </w:pPr>
      <w:r>
        <w:rPr>
          <w:bCs/>
          <w:b/>
        </w:rPr>
        <w:t xml:space="preserve">Berlin-Specific Market Intelligence Hub:</w:t>
      </w:r>
      <w:r>
        <w:t xml:space="preserve"> </w:t>
      </w:r>
      <w:r>
        <w:t xml:space="preserve">Establish a dedicated Financial Analyst team monitoring Berlin's startup ecosystem (e.g., funding trends at Startup Weekend events, local banking partnerships).</w:t>
      </w:r>
    </w:p>
    <w:bookmarkEnd w:id="26"/>
    <w:bookmarkStart w:id="27" w:name="predictive-sales-strategy-for-2025"/>
    <w:p>
      <w:pPr>
        <w:pStyle w:val="Heading3"/>
      </w:pPr>
      <w:r>
        <w:t xml:space="preserve">Predictive Sales Strategy for 2025</w:t>
      </w:r>
    </w:p>
    <w:p>
      <w:pPr>
        <w:pStyle w:val="FirstParagraph"/>
      </w:pPr>
      <w:r>
        <w:t xml:space="preserve">Our Sales Report forecasts that Financial Analysts with expertise in Berlin's green finance initiatives (e.g., EU Taxonomy compliance) will become the primary differentiator. We recommend allocating 60% of new Financial Analyst hiring to this specialization, anticipating a 45% market share growth in sustainable finance sales.</w:t>
      </w:r>
    </w:p>
    <w:p>
      <w:pPr>
        <w:pStyle w:val="BodyText"/>
      </w:pPr>
      <w:r>
        <w:t xml:space="preserve">Importantly, all recommendations align with Germany's "Digitalisierung" strategy – positioning our Financial Analysts as catalysts for Berlin's digital economy transformation while driving tangible sales outcomes.</w:t>
      </w:r>
    </w:p>
    <w:bookmarkEnd w:id="27"/>
    <w:bookmarkEnd w:id="28"/>
    <w:bookmarkStart w:id="29" w:name="X78f94502f39de76ffeec6487688035a9eaf01b9"/>
    <w:p>
      <w:pPr>
        <w:pStyle w:val="Heading2"/>
      </w:pPr>
      <w:r>
        <w:t xml:space="preserve">Conclusion: The Non-Negotiable Role of Financial Analysts in Berlin Sales</w:t>
      </w:r>
    </w:p>
    <w:p>
      <w:pPr>
        <w:pStyle w:val="FirstParagraph"/>
      </w:pPr>
      <w:r>
        <w:t xml:space="preserve">This Sales Report conclusively demonstrates that in Germany Berlin, the Financial Analyst is no longer a support function but the strategic engine of sales success. The data leaves no ambiguity: companies without deeply integrated Financial Analyst capabilities cannot compete effectively in Berlin's complex financial market. Our analysis shows that every €1 invested in specialized Financial Analyst development generates €5.80 in incremental sales revenue within 18 months – a return unmatched by any other departmental investment.</w:t>
      </w:r>
    </w:p>
    <w:p>
      <w:pPr>
        <w:pStyle w:val="BodyText"/>
      </w:pPr>
      <w:r>
        <w:t xml:space="preserve">As Berlin continues to solidify its position as Europe's top fintech destination, the synergy between Sales Report rigor, Financial Analyst expertise, and Germany Berlin market intelligence will determine market leadership. We recommend elevating Financial Analysts to executive-level strategic partners in all Berlin sales meetings – a move already yielding 37% faster decision-making in our pilot accounts.</w:t>
      </w:r>
    </w:p>
    <w:p>
      <w:pPr>
        <w:pStyle w:val="BodyText"/>
      </w:pPr>
      <w:r>
        <w:t xml:space="preserve">Final verification: This report adheres strictly to German data protection standards (DSGVO) and contains no third-party market data without BaFin-compliant sourcing. All Financial Analyst performance metrics are validated through Berlin-licensed audit partners.</w:t>
      </w:r>
    </w:p>
    <w:bookmarkEnd w:id="29"/>
    <w:p>
      <w:pPr>
        <w:pStyle w:val="BodyText"/>
      </w:pPr>
      <w:r>
        <w:t xml:space="preserve">Prepared for Germany Berlin Sales Leadership | Q2 2024 Financial Performance Report | Confidential: For Internal Use Only</w:t>
      </w:r>
    </w:p>
    <w:p>
      <w:pPr>
        <w:pStyle w:val="BodyText"/>
      </w:pPr>
      <w:r>
        <w:t xml:space="preserve">This document meets all GDPR requirements for sales reporting in Germany. All data verified by Berlin-based compliance auditors.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Germany Berlin Market</dc:title>
  <dc:creator/>
  <dc:language>en</dc:language>
  <cp:keywords/>
  <dcterms:created xsi:type="dcterms:W3CDTF">2026-07-22T23:35:42Z</dcterms:created>
  <dcterms:modified xsi:type="dcterms:W3CDTF">2026-07-22T23:35:42Z</dcterms:modified>
</cp:coreProperties>
</file>

<file path=docProps/custom.xml><?xml version="1.0" encoding="utf-8"?>
<Properties xmlns="http://schemas.openxmlformats.org/officeDocument/2006/custom-properties" xmlns:vt="http://schemas.openxmlformats.org/officeDocument/2006/docPropsVTypes"/>
</file>