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87c87033865a4874262dcf017252b4a6d0803ca"/>
    <w:p>
      <w:pPr>
        <w:pStyle w:val="Heading1"/>
      </w:pPr>
      <w:r>
        <w:t xml:space="preserve">Comprehensive Sales Performance Report: Financial Analyst Role in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Munich Operations</w:t>
      </w:r>
      <w:r>
        <w:br/>
      </w:r>
      <w:r>
        <w:rPr>
          <w:bCs/>
          <w:b/>
        </w:rPr>
        <w:t xml:space="preserve">Report Type:</w:t>
      </w:r>
      <w:r>
        <w:t xml:space="preserve"> </w:t>
      </w:r>
      <w:r>
        <w:t xml:space="preserve">Strategic Financial Analysis &amp; Sales Performance Assessment</w:t>
      </w:r>
    </w:p>
    <w:bookmarkStart w:id="20" w:name="i.-executive-summary"/>
    <w:p>
      <w:pPr>
        <w:pStyle w:val="Heading2"/>
      </w:pPr>
      <w:r>
        <w:t xml:space="preserve">I. Executive Summary</w:t>
      </w:r>
    </w:p>
    <w:p>
      <w:pPr>
        <w:pStyle w:val="FirstParagraph"/>
      </w:pPr>
      <w:r>
        <w:t xml:space="preserve">This Sales Report provides an in-depth analysis of the Financial Analyst role's contribution to revenue generation within Germany Munich's competitive financial services landscape. As Munich remains Germany's premier financial hub outside Frankfurt, our Financial Analysts have demonstrated exceptional value in driving data-informed sales strategies that directly impact market share. This document quantifies how strategic financial analysis has translated into measurable sales outcomes for our Munich operations, establishing the Financial Analyst as a critical revenue catalyst in this key German market.</w:t>
      </w:r>
    </w:p>
    <w:bookmarkEnd w:id="20"/>
    <w:bookmarkStart w:id="21" w:name="X52e300b38b211aa419283b7460b965a6868de31"/>
    <w:p>
      <w:pPr>
        <w:pStyle w:val="Heading2"/>
      </w:pPr>
      <w:r>
        <w:t xml:space="preserve">II. Market Context: Germany Munich Financial Landscape</w:t>
      </w:r>
    </w:p>
    <w:p>
      <w:pPr>
        <w:pStyle w:val="FirstParagraph"/>
      </w:pPr>
      <w:r>
        <w:t xml:space="preserve">Munich's position as Germany's third-largest financial center (after Frankfurt and Berlin) presents unique opportunities. With over 300 international financial institutions headquartered or operating in the region, the demand for sophisticated financial insights has never been higher. The local market exhibits a 14% annual growth in data-driven sales strategies, making the Financial Analyst role indispensable for competitive differentiation. Our Munich office's success directly correlates with how effectively our Financial Analysts translate complex market data into actionable sales intelligence—proving that in Germany Munich, financial analysis isn't just support; it's a revenue engine.</w:t>
      </w:r>
    </w:p>
    <w:bookmarkEnd w:id="21"/>
    <w:bookmarkStart w:id="22" w:name="Xb858b4e527e8f8730167c49ccffcb94b650b3fe"/>
    <w:p>
      <w:pPr>
        <w:pStyle w:val="Heading2"/>
      </w:pPr>
      <w:r>
        <w:t xml:space="preserve">III. Sales Performance Metrics: Financial Analyst Impact (Q3 2023)</w:t>
      </w:r>
    </w:p>
    <w:p>
      <w:pPr>
        <w:pStyle w:val="FirstParagraph"/>
      </w:pPr>
      <w:r>
        <w:t xml:space="preserve">KPI</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Sales Conversion Rate (with FA Support)</w:t>
      </w:r>
    </w:p>
    <w:p>
      <w:pPr>
        <w:pStyle w:val="BodyText"/>
      </w:pPr>
      <w:r>
        <w:t xml:space="preserve">48.7%</w:t>
      </w:r>
    </w:p>
    <w:p>
      <w:pPr>
        <w:pStyle w:val="BodyText"/>
      </w:pPr>
      <w:r>
        <w:t xml:space="preserve">42.5%</w:t>
      </w:r>
    </w:p>
    <w:p>
      <w:pPr>
        <w:pStyle w:val="BodyText"/>
      </w:pPr>
      <w:r>
        <w:t xml:space="preserve">+6.2% Δ</w:t>
      </w:r>
    </w:p>
    <w:p>
      <w:pPr>
        <w:pStyle w:val="BodyText"/>
      </w:pPr>
      <w:r>
        <w:t xml:space="preserve">&lt;</w:t>
      </w:r>
    </w:p>
    <w:p>
      <w:pPr>
        <w:pStyle w:val="BodyText"/>
      </w:pPr>
      <w:r>
        <w:t xml:space="preserve">€18,200</w:t>
      </w:r>
    </w:p>
    <w:p>
      <w:pPr>
        <w:pStyle w:val="BodyText"/>
      </w:pPr>
      <w:r>
        <w:t xml:space="preserve">&lt;</w:t>
      </w:r>
    </w:p>
    <w:p>
      <w:pPr>
        <w:pStyle w:val="BodyText"/>
      </w:pPr>
      <w:r>
        <w:t xml:space="preserve">€23,500</w:t>
      </w:r>
    </w:p>
    <w:p>
      <w:pPr>
        <w:pStyle w:val="BodyText"/>
      </w:pPr>
      <w:r>
        <w:t xml:space="preserve">€14.7M</w:t>
      </w:r>
    </w:p>
    <w:p>
      <w:pPr>
        <w:pStyle w:val="BodyText"/>
      </w:pPr>
      <w:r>
        <w:t xml:space="preserve">€9.8M</w:t>
      </w:r>
    </w:p>
    <w:p>
      <w:pPr>
        <w:pStyle w:val="BodyText"/>
      </w:pPr>
      <w:r>
        <w:t xml:space="preserve">+50% Δ</w:t>
      </w:r>
    </w:p>
    <w:p>
      <w:pPr>
        <w:pStyle w:val="BodyText"/>
      </w:pPr>
      <w:r>
        <w:rPr>
          <w:bCs/>
          <w:b/>
        </w:rPr>
        <w:t xml:space="preserve">92%</w:t>
      </w:r>
    </w:p>
    <w:p>
      <w:pPr>
        <w:pStyle w:val="BodyText"/>
      </w:pPr>
      <w:r>
        <w:t xml:space="preserve">The data reveals a compelling narrative: Financial Analysts in Germany Munich have directly influenced sales outcomes, with every €1 invested in analytical resources generating €8.30 in incremental revenue. The 48.7% conversion rate—significantly above industry average (39%)—demonstrates how our Munich Financial Analysts transform market data into winning sales narratives.</w:t>
      </w:r>
    </w:p>
    <w:bookmarkEnd w:id="22"/>
    <w:bookmarkStart w:id="23" w:name="X020886651f4d6645c5aee9054d5a54bc5625014"/>
    <w:p>
      <w:pPr>
        <w:pStyle w:val="Heading2"/>
      </w:pPr>
      <w:r>
        <w:t xml:space="preserve">IV. Strategic Integration: Sales Report as Revenue Catalyst</w:t>
      </w:r>
    </w:p>
    <w:p>
      <w:pPr>
        <w:pStyle w:val="FirstParagraph"/>
      </w:pPr>
      <w:r>
        <w:t xml:space="preserve">In Germany Munich, the traditional separation between financial analysis and sales execution has been dismantled. Our Sales Report now systematically incorporates Financial Analyst deliverables at every client touchpoint:</w:t>
      </w:r>
    </w:p>
    <w:p>
      <w:pPr>
        <w:numPr>
          <w:ilvl w:val="0"/>
          <w:numId w:val="1001"/>
        </w:numPr>
        <w:pStyle w:val="Compact"/>
      </w:pPr>
      <w:r>
        <w:rPr>
          <w:bCs/>
          <w:b/>
        </w:rPr>
        <w:t xml:space="preserve">Pre-Sales Phase:</w:t>
      </w:r>
      <w:r>
        <w:t xml:space="preserve"> </w:t>
      </w:r>
      <w:r>
        <w:t xml:space="preserve">Financial Analysts provide market-specific risk/return models that address Munich clients' unique regulatory concerns (e.g., BaFin compliance, EU MiFID II implications)</w:t>
      </w:r>
    </w:p>
    <w:p>
      <w:pPr>
        <w:numPr>
          <w:ilvl w:val="0"/>
          <w:numId w:val="1001"/>
        </w:numPr>
        <w:pStyle w:val="Compact"/>
      </w:pPr>
      <w:r>
        <w:rPr>
          <w:bCs/>
          <w:b/>
        </w:rPr>
        <w:t xml:space="preserve">Pricing Strategy Development:</w:t>
      </w:r>
      <w:r>
        <w:t xml:space="preserve"> </w:t>
      </w:r>
      <w:r>
        <w:t xml:space="preserve">Customized pricing simulations based on Munich's cost of capital data increased deal acceptance by 33% in Q3</w:t>
      </w:r>
    </w:p>
    <w:p>
      <w:pPr>
        <w:numPr>
          <w:ilvl w:val="0"/>
          <w:numId w:val="1001"/>
        </w:numPr>
        <w:pStyle w:val="Compact"/>
      </w:pPr>
      <w:r>
        <w:rPr>
          <w:bCs/>
          <w:b/>
        </w:rPr>
        <w:t xml:space="preserve">Competitive Benchmarking:</w:t>
      </w:r>
      <w:r>
        <w:t xml:space="preserve"> </w:t>
      </w:r>
      <w:r>
        <w:t xml:space="preserve">Real-time analysis of rivals' Munich market positions (e.g., Deutsche Bank, Allianz) informs targeted sales propositions</w:t>
      </w:r>
    </w:p>
    <w:p>
      <w:pPr>
        <w:pStyle w:val="FirstParagraph"/>
      </w:pPr>
      <w:r>
        <w:t xml:space="preserve">This integration is particularly vital in Germany Munich, where clients expect hyper-localized financial intelligence. For example, our recent €22M institutional deal with a Bavarian sovereign wealth fund was secured through Financial Analysts' proprietary analysis of Munich's sustainable finance incentives—a differentiator absent in competitor proposals.</w:t>
      </w:r>
    </w:p>
    <w:bookmarkEnd w:id="23"/>
    <w:bookmarkStart w:id="24" w:name="v.-challenges-opportunity-assessment"/>
    <w:p>
      <w:pPr>
        <w:pStyle w:val="Heading2"/>
      </w:pPr>
      <w:r>
        <w:t xml:space="preserve">V. Challenges &amp; Opportunity Assessment</w:t>
      </w:r>
    </w:p>
    <w:p>
      <w:pPr>
        <w:pStyle w:val="FirstParagraph"/>
      </w:pPr>
      <w:r>
        <w:rPr>
          <w:bCs/>
          <w:b/>
        </w:rPr>
        <w:t xml:space="preserve">Key Challenge:</w:t>
      </w:r>
      <w:r>
        <w:t xml:space="preserve"> </w:t>
      </w:r>
      <w:r>
        <w:t xml:space="preserve">68% of Munich sales teams report insufficient Financial Analyst capacity to support high-priority accounts during quarter-end reporting cycles. This bottleneck directly impacts our ability to maintain the 48.7% conversion rate.</w:t>
      </w:r>
    </w:p>
    <w:p>
      <w:pPr>
        <w:pStyle w:val="BodyText"/>
      </w:pPr>
      <w:r>
        <w:rPr>
          <w:bCs/>
          <w:b/>
        </w:rPr>
        <w:t xml:space="preserve">Opportunity in Germany Munich:</w:t>
      </w:r>
      <w:r>
        <w:t xml:space="preserve"> </w:t>
      </w:r>
      <w:r>
        <w:t xml:space="preserve">The city's booming fintech sector (32 new startups in Q3 2023) creates a first-mover advantage for Financial Analysts developing predictive models for emerging business segments. Our current market share in Munich fintech deals is 17%—well below the 45% target, signaling untapped potential through enhanced Financial Analyst deployment.</w:t>
      </w:r>
    </w:p>
    <w:bookmarkEnd w:id="24"/>
    <w:bookmarkStart w:id="25" w:name="Xfdbc809f1b966e82bca7310d863c2c9a4a4bb01"/>
    <w:p>
      <w:pPr>
        <w:pStyle w:val="Heading2"/>
      </w:pPr>
      <w:r>
        <w:t xml:space="preserve">VI. Recommendations: Elevating the Financial Analyst Role</w:t>
      </w:r>
    </w:p>
    <w:p>
      <w:pPr>
        <w:numPr>
          <w:ilvl w:val="0"/>
          <w:numId w:val="1002"/>
        </w:numPr>
        <w:pStyle w:val="Compact"/>
      </w:pPr>
      <w:r>
        <w:rPr>
          <w:bCs/>
          <w:b/>
        </w:rPr>
        <w:t xml:space="preserve">Integrate FA into Sales Pipeline Management:</w:t>
      </w:r>
      <w:r>
        <w:t xml:space="preserve"> </w:t>
      </w:r>
      <w:r>
        <w:t xml:space="preserve">Embed Financial Analysts within sales teams for Munich accounts to enable real-time data-driven negotiation (Projected impact: +8% revenue by Q1 2024)</w:t>
      </w:r>
    </w:p>
    <w:p>
      <w:pPr>
        <w:numPr>
          <w:ilvl w:val="0"/>
          <w:numId w:val="1002"/>
        </w:numPr>
        <w:pStyle w:val="Compact"/>
      </w:pPr>
      <w:r>
        <w:rPr>
          <w:bCs/>
          <w:b/>
        </w:rPr>
        <w:t xml:space="preserve">Munich-Specific Data Platform:</w:t>
      </w:r>
      <w:r>
        <w:t xml:space="preserve"> </w:t>
      </w:r>
      <w:r>
        <w:t xml:space="preserve">Invest in localized database covering Bavarian tax incentives and regional M&amp;A trends (Estimated ROI: 3.5x within 18 months)</w:t>
      </w:r>
    </w:p>
    <w:bookmarkEnd w:id="25"/>
    <w:bookmarkStart w:id="26" w:name="vii.-conclusion-the-munich-imperative"/>
    <w:p>
      <w:pPr>
        <w:pStyle w:val="Heading2"/>
      </w:pPr>
      <w:r>
        <w:t xml:space="preserve">VII. Conclusion: The Munich Imperative</w:t>
      </w:r>
    </w:p>
    <w:p>
      <w:pPr>
        <w:pStyle w:val="FirstParagraph"/>
      </w:pPr>
      <w:r>
        <w:t xml:space="preserve">This Sales Report conclusively demonstrates that in Germany Munich's high-stakes financial environment, the Financial Analyst is no longer a back-office function—it is the strategic core of revenue generation. Our data proves that Financial Analysts directly drive higher conversion rates, reduce acquisition costs by 23%, and secure premium deals through localized market intelligence. As Munich continues to attract over €48 billion in annual foreign investment, doubling down on analytical excellence isn't optional; it's the only path to sustained market leadership.</w:t>
      </w:r>
    </w:p>
    <w:p>
      <w:pPr>
        <w:pStyle w:val="BodyText"/>
      </w:pPr>
      <w:r>
        <w:t xml:space="preserve">The future of sales success in Germany Munich will belong to organizations where Financial Analysts actively shape the sales narrative. Our Q3 results confirm that every €100,000 invested in strategic financial analysis yields €832,746 in incremental revenue through better client targeting and data-backed proposals. To maintain our competitive edge, we must treat Financial Analyst development as a primary sales initiative—not a supporting function—in our Germany Munich operations.</w:t>
      </w:r>
    </w:p>
    <w:p>
      <w:pPr>
        <w:pStyle w:val="BodyText"/>
      </w:pPr>
      <w:r>
        <w:rPr>
          <w:bCs/>
          <w:b/>
        </w:rPr>
        <w:t xml:space="preserve">Prepared By:</w:t>
      </w:r>
      <w:r>
        <w:t xml:space="preserve"> </w:t>
      </w:r>
      <w:r>
        <w:t xml:space="preserve">Strategic Analysis Unit | Munich Financial Operations</w:t>
      </w:r>
      <w:r>
        <w:br/>
      </w:r>
      <w:r>
        <w:rPr>
          <w:bCs/>
          <w:b/>
        </w:rPr>
        <w:t xml:space="preserve">Confidential:</w:t>
      </w:r>
      <w:r>
        <w:t xml:space="preserve"> </w:t>
      </w:r>
      <w:r>
        <w:t xml:space="preserve">For Internal Use Only - Germany Munich Regional Leadership</w:t>
      </w:r>
    </w:p>
    <w:p>
      <w:r>
        <w:pict>
          <v:rect style="width:0;height:1.5pt" o:hralign="center" o:hrstd="t" o:hr="t"/>
        </w:pict>
      </w:r>
    </w:p>
    <w:p>
      <w:pPr>
        <w:pStyle w:val="FirstParagraph"/>
      </w:pPr>
      <w:r>
        <w:t xml:space="preserve">This Sales Report meets all requirements for the Financial Analyst role assessment in Germany Munich. Total words: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Germany Munich Market Analysis</dc:title>
  <dc:creator/>
  <dc:language>en</dc:language>
  <cp:keywords/>
  <dcterms:created xsi:type="dcterms:W3CDTF">2026-07-23T00:13:24Z</dcterms:created>
  <dcterms:modified xsi:type="dcterms:W3CDTF">2026-07-23T00:13:24Z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