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Mumbai</w:t>
      </w:r>
      <w:r>
        <w:t xml:space="preserve"> </w:t>
      </w:r>
      <w:r>
        <w:t xml:space="preserve">Financial</w:t>
      </w:r>
      <w:r>
        <w:t xml:space="preserve"> </w:t>
      </w:r>
      <w:r>
        <w:t xml:space="preserve">Analyst</w:t>
      </w:r>
    </w:p>
    <w:bookmarkStart w:id="27" w:name="X0fbbe278587642313721742be1fc11bfa28fcbc"/>
    <w:p>
      <w:pPr>
        <w:pStyle w:val="Heading1"/>
      </w:pPr>
      <w:r>
        <w:t xml:space="preserve">Q3 2023 Sales Performance Analysis &amp; Strategic Outlook: Mumbai Financial Analyst Report</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Financial Analysis Team, Mumbai Operations</w:t>
      </w:r>
    </w:p>
    <w:bookmarkStart w:id="20" w:name="Xb0f59eea78bb101b84530dd2e72d85757a30d09"/>
    <w:p>
      <w:pPr>
        <w:pStyle w:val="Heading2"/>
      </w:pPr>
      <w:r>
        <w:t xml:space="preserve">I. Executive Summary: Mumbai Market Performance Context</w:t>
      </w:r>
    </w:p>
    <w:p>
      <w:pPr>
        <w:pStyle w:val="FirstParagraph"/>
      </w:pPr>
      <w:r>
        <w:t xml:space="preserve">This comprehensive sales report details Q3 2023 performance metrics across our India Mumbai operations, analyzed through the lens of a dedicated Financial Analyst role. As the financial heartbeat of our Western India business hub, Mumbai has delivered exceptional results with a 18.7% year-over-year sales growth, significantly outperforming both regional averages (5.3%) and national benchmarks (9.2%). This momentum positions us to achieve full-year targets by Q4, with Mumbai accounting for 34% of India's total revenue – underscoring its strategic importance as our flagship financial operations center in the Indian market.</w:t>
      </w:r>
    </w:p>
    <w:bookmarkEnd w:id="20"/>
    <w:bookmarkStart w:id="21" w:name="X84a39a755b84959d9e73054f8ff6069a5922290"/>
    <w:p>
      <w:pPr>
        <w:pStyle w:val="Heading2"/>
      </w:pPr>
      <w:r>
        <w:t xml:space="preserve">II. Key Sales Metrics: Mumbai Financial Analyst Perspective</w:t>
      </w:r>
    </w:p>
    <w:p>
      <w:pPr>
        <w:pStyle w:val="FirstParagraph"/>
      </w:pPr>
      <w:r>
        <w:t xml:space="preserve">Performance Indicator</w:t>
      </w:r>
    </w:p>
    <w:p>
      <w:pPr>
        <w:pStyle w:val="BodyText"/>
      </w:pPr>
      <w:r>
        <w:t xml:space="preserve">Q3 2023</w:t>
      </w:r>
    </w:p>
    <w:p>
      <w:pPr>
        <w:pStyle w:val="BodyText"/>
      </w:pPr>
      <w:r>
        <w:t xml:space="preserve">YoY Change</w:t>
      </w:r>
    </w:p>
    <w:p>
      <w:pPr>
        <w:pStyle w:val="BodyText"/>
      </w:pPr>
      <w:r>
        <w:t xml:space="preserve">Mumbai Market Share</w:t>
      </w:r>
    </w:p>
    <w:p>
      <w:pPr>
        <w:pStyle w:val="BodyText"/>
      </w:pPr>
      <w:r>
        <w:t xml:space="preserve">Total Sales Revenue (INR Cr.)</w:t>
      </w:r>
    </w:p>
    <w:p>
      <w:pPr>
        <w:pStyle w:val="BodyText"/>
      </w:pPr>
      <w:r>
        <w:t xml:space="preserve">1,852.7</w:t>
      </w:r>
    </w:p>
    <w:p>
      <w:pPr>
        <w:pStyle w:val="BodyText"/>
      </w:pPr>
      <w:r>
        <w:t xml:space="preserve">+18.7%</w:t>
      </w:r>
    </w:p>
    <w:p>
      <w:pPr>
        <w:pStyle w:val="BodyText"/>
      </w:pPr>
      <w:r>
        <w:t xml:space="preserve">34% of India</w:t>
      </w:r>
    </w:p>
    <w:p>
      <w:pPr>
        <w:pStyle w:val="BodyText"/>
      </w:pPr>
      <w:r>
        <w:t xml:space="preserve">New Client Acquisition</w:t>
      </w:r>
    </w:p>
    <w:p>
      <w:pPr>
        <w:pStyle w:val="BodyText"/>
      </w:pPr>
      <w:r>
        <w:t xml:space="preserve">473</w:t>
      </w:r>
    </w:p>
    <w:p>
      <w:pPr>
        <w:pStyle w:val="BodyText"/>
      </w:pPr>
      <w:r>
        <w:t xml:space="preserve">+29.1%</w:t>
      </w:r>
    </w:p>
    <w:p>
      <w:pPr>
        <w:pStyle w:val="BodyText"/>
      </w:pPr>
      <w:r>
        <w:t xml:space="preserve">Mumbai-Driven Growth (78%)</w:t>
      </w:r>
    </w:p>
    <w:p>
      <w:pPr>
        <w:pStyle w:val="BodyText"/>
      </w:pPr>
      <w:r>
        <w:t xml:space="preserve">Client Retention Rate</w:t>
      </w:r>
    </w:p>
    <w:p>
      <w:pPr>
        <w:pStyle w:val="BodyText"/>
      </w:pPr>
      <w:r>
        <w:t xml:space="preserve">92.3%</w:t>
      </w:r>
    </w:p>
    <w:p>
      <w:pPr>
        <w:pStyle w:val="BodyText"/>
      </w:pPr>
      <w:r>
        <w:t xml:space="preserve">+3.5 pts</w:t>
      </w:r>
    </w:p>
    <w:p>
      <w:pPr>
        <w:pStyle w:val="BodyText"/>
      </w:pPr>
      <w:r>
        <w:t xml:space="preserve">Industry Avg: 86.1%</w:t>
      </w:r>
    </w:p>
    <w:p>
      <w:pPr>
        <w:pStyle w:val="BodyText"/>
      </w:pPr>
      <w:r>
        <w:t xml:space="preserve">Average Deal Size</w:t>
      </w:r>
    </w:p>
    <w:p>
      <w:pPr>
        <w:pStyle w:val="BodyText"/>
      </w:pPr>
      <w:r>
        <w:t xml:space="preserve">₹42.8L</w:t>
      </w:r>
    </w:p>
    <w:p>
      <w:pPr>
        <w:pStyle w:val="BodyText"/>
      </w:pPr>
      <w:r>
        <w:t xml:space="preserve">+12.4% YoY</w:t>
      </w:r>
    </w:p>
    <w:p>
      <w:pPr>
        <w:pStyle w:val="BodyText"/>
      </w:pPr>
      <w:r>
        <w:t xml:space="preserve">As a Financial Analyst embedded within Mumbai's dynamic business ecosystem, I've identified that 67% of our Q3 growth stems from enterprise clients in Mumbai's financial district – particularly banking, fintech, and multinational corporations. This aligns with India's shifting economic center toward Mumbai as the primary financial nerve center. The robust sales performance directly reflects our tailored service offerings for India's most complex corporate accounts.</w:t>
      </w:r>
    </w:p>
    <w:bookmarkEnd w:id="21"/>
    <w:bookmarkStart w:id="22" w:name="X6ee30768ac6b734f2018a31c5a56abd64f64fcf"/>
    <w:p>
      <w:pPr>
        <w:pStyle w:val="Heading2"/>
      </w:pPr>
      <w:r>
        <w:t xml:space="preserve">III. Market-Specific Analysis: Why Mumbai Delivers</w:t>
      </w:r>
    </w:p>
    <w:p>
      <w:pPr>
        <w:pStyle w:val="FirstParagraph"/>
      </w:pPr>
      <w:r>
        <w:t xml:space="preserve">Our Mumbai operations outperformed national averages due to three strategic advantages, meticulously validated through Financial Analyst data modeling:</w:t>
      </w:r>
    </w:p>
    <w:p>
      <w:pPr>
        <w:numPr>
          <w:ilvl w:val="0"/>
          <w:numId w:val="1001"/>
        </w:numPr>
        <w:pStyle w:val="Compact"/>
      </w:pPr>
      <w:r>
        <w:rPr>
          <w:bCs/>
          <w:b/>
        </w:rPr>
        <w:t xml:space="preserve">Proximity to Decision-Makers:</w:t>
      </w:r>
      <w:r>
        <w:t xml:space="preserve"> </w:t>
      </w:r>
      <w:r>
        <w:t xml:space="preserve">83% of our top 20 clients are headquartered in Mumbai. The Financial Analyst team leveraged this by implementing location-specific sales strategies – including dedicated client pods at Nariman Point and Bandra Kurla Complex, which accelerated deal closures by 22%.</w:t>
      </w:r>
    </w:p>
    <w:p>
      <w:pPr>
        <w:numPr>
          <w:ilvl w:val="0"/>
          <w:numId w:val="1001"/>
        </w:numPr>
        <w:pStyle w:val="Compact"/>
      </w:pPr>
      <w:r>
        <w:rPr>
          <w:bCs/>
          <w:b/>
        </w:rPr>
        <w:t xml:space="preserve">India Market Adaptation:</w:t>
      </w:r>
      <w:r>
        <w:t xml:space="preserve"> </w:t>
      </w:r>
      <w:r>
        <w:t xml:space="preserve">Our Mumbai-based analysts developed localized financial products for India's unique regulatory environment (e.g., GST-compliant pricing models). This directly contributed to a 31% increase in cross-selling success with Indian enterprises.</w:t>
      </w:r>
    </w:p>
    <w:p>
      <w:pPr>
        <w:numPr>
          <w:ilvl w:val="0"/>
          <w:numId w:val="1001"/>
        </w:numPr>
        <w:pStyle w:val="Compact"/>
      </w:pPr>
      <w:r>
        <w:rPr>
          <w:bCs/>
          <w:b/>
        </w:rPr>
        <w:t xml:space="preserve">Talent Optimization:</w:t>
      </w:r>
      <w:r>
        <w:t xml:space="preserve"> </w:t>
      </w:r>
      <w:r>
        <w:t xml:space="preserve">The Mumbai Financial Analyst team achieved 94% utilization rates through specialized role segmentation – while Bangalore handles retail analytics, Mumbai focuses exclusively on enterprise finance, driving superior client outcomes.</w:t>
      </w:r>
    </w:p>
    <w:bookmarkEnd w:id="22"/>
    <w:bookmarkStart w:id="23" w:name="Xedfc2e0c77b3378d34ede5a1d260eff2c703a79"/>
    <w:p>
      <w:pPr>
        <w:pStyle w:val="Heading2"/>
      </w:pPr>
      <w:r>
        <w:t xml:space="preserve">IV. Challenges &amp; Mitigation Strategies (Mumbai-Specific Insights)</w:t>
      </w:r>
    </w:p>
    <w:p>
      <w:pPr>
        <w:pStyle w:val="FirstParagraph"/>
      </w:pPr>
      <w:r>
        <w:t xml:space="preserve">While Q3 was strong, the Financial Analyst team identified critical challenges requiring immediate attention in the India Mumbai context:</w:t>
      </w:r>
    </w:p>
    <w:p>
      <w:pPr>
        <w:numPr>
          <w:ilvl w:val="0"/>
          <w:numId w:val="1002"/>
        </w:numPr>
        <w:pStyle w:val="Compact"/>
      </w:pPr>
      <w:r>
        <w:rPr>
          <w:bCs/>
          <w:b/>
        </w:rPr>
        <w:t xml:space="preserve">Supply Chain Disruptions:</w:t>
      </w:r>
      <w:r>
        <w:t xml:space="preserve"> </w:t>
      </w:r>
      <w:r>
        <w:t xml:space="preserve">Mumbai's port congestion increased delivery timelines by 17 days (Q3). Our solution: Implemented a dynamic logistics dashboard – reducing delays by 42% through real-time Mumbai port data integration.</w:t>
      </w:r>
    </w:p>
    <w:p>
      <w:pPr>
        <w:numPr>
          <w:ilvl w:val="0"/>
          <w:numId w:val="1002"/>
        </w:numPr>
        <w:pStyle w:val="Compact"/>
      </w:pPr>
      <w:r>
        <w:rPr>
          <w:bCs/>
          <w:b/>
        </w:rPr>
        <w:t xml:space="preserve">Talent Retention Pressure:</w:t>
      </w:r>
      <w:r>
        <w:t xml:space="preserve"> </w:t>
      </w:r>
      <w:r>
        <w:t xml:space="preserve">Competitive Mumbai salary markets caused a 6.8% attrition rate in sales roles. Mitigation: Launched 'Mumbai Finance Accelerator' program with performance-linked bonuses, reducing turnover to 3.1% by Q3's end.</w:t>
      </w:r>
    </w:p>
    <w:p>
      <w:pPr>
        <w:numPr>
          <w:ilvl w:val="0"/>
          <w:numId w:val="1002"/>
        </w:numPr>
        <w:pStyle w:val="Compact"/>
      </w:pPr>
      <w:r>
        <w:rPr>
          <w:bCs/>
          <w:b/>
        </w:rPr>
        <w:t xml:space="preserve">Regulatory Shifts:</w:t>
      </w:r>
      <w:r>
        <w:t xml:space="preserve"> </w:t>
      </w:r>
      <w:r>
        <w:t xml:space="preserve">New RBI guidelines on financial data handling required immediate process overhauls. Our Mumbai Financial Analyst team led the compliance adaptation, ensuring zero revenue disruption during transition.</w:t>
      </w:r>
    </w:p>
    <w:bookmarkEnd w:id="23"/>
    <w:bookmarkStart w:id="24" w:name="X775ef4df25e0b01bfcef657affa5cf1b29bee82"/>
    <w:p>
      <w:pPr>
        <w:pStyle w:val="Heading2"/>
      </w:pPr>
      <w:r>
        <w:t xml:space="preserve">V. Strategic Recommendations for Q4: The Mumbai Advantage</w:t>
      </w:r>
    </w:p>
    <w:p>
      <w:pPr>
        <w:pStyle w:val="FirstParagraph"/>
      </w:pPr>
      <w:r>
        <w:t xml:space="preserve">Based on deep-dive sales analysis as a Financial Analyst in India's premier financial hub, we recommend three targeted actions:</w:t>
      </w:r>
    </w:p>
    <w:p>
      <w:pPr>
        <w:numPr>
          <w:ilvl w:val="0"/>
          <w:numId w:val="1003"/>
        </w:numPr>
        <w:pStyle w:val="Compact"/>
      </w:pPr>
      <w:r>
        <w:rPr>
          <w:bCs/>
          <w:b/>
        </w:rPr>
        <w:t xml:space="preserve">Mumbai Enterprise Expansion:</w:t>
      </w:r>
      <w:r>
        <w:t xml:space="preserve"> </w:t>
      </w:r>
      <w:r>
        <w:t xml:space="preserve">Allocate 30% of Q4 sales budget to expanding our footprint in Mumbai's upcoming International Financial Services Centre (IFSC). Early data shows 89% client interest in IFSC-based solutions – directly tied to India's economic strategy.</w:t>
      </w:r>
    </w:p>
    <w:p>
      <w:pPr>
        <w:numPr>
          <w:ilvl w:val="0"/>
          <w:numId w:val="1003"/>
        </w:numPr>
        <w:pStyle w:val="Compact"/>
      </w:pPr>
      <w:r>
        <w:rPr>
          <w:bCs/>
          <w:b/>
        </w:rPr>
        <w:t xml:space="preserve">Data-Driven Personalization:</w:t>
      </w:r>
      <w:r>
        <w:t xml:space="preserve"> </w:t>
      </w:r>
      <w:r>
        <w:t xml:space="preserve">Implement AI-powered client behavior analytics developed by our Mumbai Data Lab. This will enable hyper-personalized sales pitches, projected to increase deal conversion by 25% based on Q3 pilot data.</w:t>
      </w:r>
    </w:p>
    <w:p>
      <w:pPr>
        <w:numPr>
          <w:ilvl w:val="0"/>
          <w:numId w:val="1003"/>
        </w:numPr>
        <w:pStyle w:val="Compact"/>
      </w:pPr>
      <w:r>
        <w:rPr>
          <w:bCs/>
          <w:b/>
        </w:rPr>
        <w:t xml:space="preserve">Talent Capital Investment:</w:t>
      </w:r>
      <w:r>
        <w:t xml:space="preserve"> </w:t>
      </w:r>
      <w:r>
        <w:t xml:space="preserve">Establish a 'Financial Analyst Fellowship' program recruiting top Indian MBA talent in Mumbai. With 76% of India's finance graduates preferring Mumbai-based roles, this ensures sustainable growth aligned with India's talent pipeline.</w:t>
      </w:r>
    </w:p>
    <w:bookmarkEnd w:id="24"/>
    <w:bookmarkStart w:id="26" w:name="X88bbc2c9104555e8bec02b8a1742984c411c10e"/>
    <w:p>
      <w:pPr>
        <w:pStyle w:val="Heading2"/>
      </w:pPr>
      <w:r>
        <w:t xml:space="preserve">VI. Conclusion: The Financial Analyst Imperative for Mumbai</w:t>
      </w:r>
    </w:p>
    <w:p>
      <w:pPr>
        <w:pStyle w:val="FirstParagraph"/>
      </w:pPr>
      <w:r>
        <w:t xml:space="preserve">This Sales Report unequivocally demonstrates how the Mumbai Financial Analyst function drives our India business success. Our market share growth isn't accidental – it's engineered through data-led strategies tailored to Mumbai's unique economic ecosystem. As India continues its trajectory toward becoming a $5T economy by 2025, Mumbai remains the critical engine room for financial services innovation.</w:t>
      </w:r>
    </w:p>
    <w:p>
      <w:pPr>
        <w:pStyle w:val="BodyText"/>
      </w:pPr>
      <w:r>
        <w:t xml:space="preserve">Crucially, this report underscores that our Financial Analyst role in Mumbai isn't merely transactional – it's strategic. Every metric we track (retention rates, deal sizes, market share) reflects how deeply integrated our Financial Analyst team has become with India's business evolution. The 18.7% Q3 growth wasn't achieved through generic sales tactics; it emerged from Mumbai-based analysts' intimate understanding of India's regulatory landscape, client behaviors in financial districts like Nariman Point, and the nuances of corporate decision-making across Indian industries.</w:t>
      </w:r>
    </w:p>
    <w:p>
      <w:pPr>
        <w:pStyle w:val="BodyText"/>
      </w:pPr>
      <w:r>
        <w:t xml:space="preserve">For sustained success in India, we must double down on this Mumbai-led approach. The Financial Analyst team isn't just reporting numbers – we're architecting our growth story within India's economic core. As demonstrated by our Q3 results, when the Financial Analyst function operates with Mumbai's market dynamics as its foundation, the entire India sales engine accelerates.</w:t>
      </w:r>
    </w:p>
    <w:p>
      <w:pPr>
        <w:pStyle w:val="BodyText"/>
      </w:pPr>
      <w:r>
        <w:rPr>
          <w:bCs/>
          <w:b/>
        </w:rPr>
        <w:t xml:space="preserve">Final Note:</w:t>
      </w:r>
      <w:r>
        <w:t xml:space="preserve"> </w:t>
      </w:r>
      <w:r>
        <w:t xml:space="preserve">This report serves as both a performance snapshot and a strategic roadmap. Our Mumbai Financial Analyst team stands ready to execute these recommendations – ensuring that every sales initiative reflects our deep commitment to India's financial landscape, starting right here in Mumbai.</w:t>
      </w:r>
    </w:p>
    <w:bookmarkStart w:id="25" w:name="appendix-methodology"/>
    <w:p>
      <w:pPr>
        <w:pStyle w:val="Heading3"/>
      </w:pPr>
      <w:r>
        <w:t xml:space="preserve">Appendix: Methodology</w:t>
      </w:r>
    </w:p>
    <w:p>
      <w:pPr>
        <w:numPr>
          <w:ilvl w:val="0"/>
          <w:numId w:val="1004"/>
        </w:numPr>
        <w:pStyle w:val="Compact"/>
      </w:pPr>
      <w:r>
        <w:t xml:space="preserve">Data sourced from Mumbai Sales CRM (Oracle), India RBI reports, and client feedback surveys</w:t>
      </w:r>
    </w:p>
    <w:p>
      <w:pPr>
        <w:numPr>
          <w:ilvl w:val="0"/>
          <w:numId w:val="1004"/>
        </w:numPr>
        <w:pStyle w:val="Compact"/>
      </w:pPr>
      <w:r>
        <w:t xml:space="preserve">Analysis period: July 1 - September 30, 2023</w:t>
      </w:r>
    </w:p>
    <w:p>
      <w:pPr>
        <w:numPr>
          <w:ilvl w:val="0"/>
          <w:numId w:val="1004"/>
        </w:numPr>
        <w:pStyle w:val="Compact"/>
      </w:pPr>
      <w:r>
        <w:t xml:space="preserve">Financial Analyst team size: 47 professionals embedded in Mumbai offices</w:t>
      </w:r>
    </w:p>
    <w:p>
      <w:pPr>
        <w:numPr>
          <w:ilvl w:val="0"/>
          <w:numId w:val="1004"/>
        </w:numPr>
        <w:pStyle w:val="Compact"/>
      </w:pPr>
      <w:r>
        <w:t xml:space="preserve">Mumbai market defined as Maharashtra region + Gujarat clients operating from Mumbai HQs</w:t>
      </w:r>
    </w:p>
    <w:p>
      <w:pPr>
        <w:pStyle w:val="FirstParagraph"/>
      </w:pPr>
      <w:r>
        <w:rPr>
          <w:iCs/>
          <w:i/>
        </w:rPr>
        <w:t xml:space="preserve">Confidential: Prepared exclusively for India Mumbai Leadership Team. Distribution restricted to authorized financial personnel only.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 Mumbai Financial Analyst</dc:title>
  <dc:creator/>
  <dc:language>en</dc:language>
  <cp:keywords/>
  <dcterms:created xsi:type="dcterms:W3CDTF">2026-07-23T06:59:05Z</dcterms:created>
  <dcterms:modified xsi:type="dcterms:W3CDTF">2026-07-23T06:59:05Z</dcterms:modified>
</cp:coreProperties>
</file>

<file path=docProps/custom.xml><?xml version="1.0" encoding="utf-8"?>
<Properties xmlns="http://schemas.openxmlformats.org/officeDocument/2006/custom-properties" xmlns:vt="http://schemas.openxmlformats.org/officeDocument/2006/docPropsVTypes"/>
</file>