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fa422ee043d085b79c12fe0fc9002df4cb01620"/>
    <w:p>
      <w:pPr>
        <w:pStyle w:val="Heading1"/>
      </w:pPr>
      <w:r>
        <w:t xml:space="preserve">Comprehensive Sales Report &amp; Strategic Insights for Financial Analysts in India New Delhi Market (Q3 2023)</w:t>
      </w:r>
    </w:p>
    <w:bookmarkStart w:id="20" w:name="executive-summary"/>
    <w:p>
      <w:pPr>
        <w:pStyle w:val="Heading2"/>
      </w:pPr>
      <w:r>
        <w:t xml:space="preserve">Executive Summary</w:t>
      </w:r>
    </w:p>
    <w:p>
      <w:pPr>
        <w:pStyle w:val="FirstParagraph"/>
      </w:pPr>
      <w:r>
        <w:t xml:space="preserve">This report presents a detailed analysis of sales performance, market dynamics, and strategic recommendations tailored specifically for Financial Analysts operating within the India New Delhi financial ecosystem. As the capital city of India and a pivotal hub for corporate headquarters, government entities, and multinational operations, New Delhi demands nuanced financial analysis that accounts for local regulatory frameworks (RBI guidelines, GST structures), cultural business practices, and hyper-local economic indicators. This Sales Report underscores how Financial Analysts in New Delhi leverage data-driven insights to drive revenue growth across sectors including IT services, manufacturing, BFSI (Banking, Financial Services &amp; Insurance), and e-commerce.</w:t>
      </w:r>
    </w:p>
    <w:bookmarkEnd w:id="20"/>
    <w:bookmarkStart w:id="21" w:name="Xdc39eb690682b71a16e2b3fef712a8d51c8f1ce"/>
    <w:p>
      <w:pPr>
        <w:pStyle w:val="Heading2"/>
      </w:pPr>
      <w:r>
        <w:t xml:space="preserve">Market Context: India New Delhi's Unique Dynamics</w:t>
      </w:r>
    </w:p>
    <w:p>
      <w:pPr>
        <w:pStyle w:val="FirstParagraph"/>
      </w:pPr>
      <w:r>
        <w:t xml:space="preserve">New Delhi’s position as India's political and financial nerve center creates a distinct environment for sales reporting. The city hosts the headquarters of 50+ Fortune 500 companies, major stock exchanges (NSE/BSE), and regulatory bodies like SEBI and RBI. This concentration intensifies competition while amplifying the need for precise sales forecasting. Financial Analysts in Delhi must integrate local factors into every Sales Report: seasonal demand shifts tied to festivals (Diwali, Holi), government tenders linked to Union Budget announcements, and regional supply chain disruptions impacting metro-area operations. Unlike other Indian cities, New Delhi’s market is heavily influenced by policy decisions made at the national level – a critical variable for any Financial Analyst preparing a Sales Report.</w:t>
      </w:r>
    </w:p>
    <w:bookmarkEnd w:id="21"/>
    <w:bookmarkStart w:id="22" w:name="Xc5d5f1ff3e3ec11a2c175e57d485f36d90ce8d4"/>
    <w:p>
      <w:pPr>
        <w:pStyle w:val="Heading2"/>
      </w:pPr>
      <w:r>
        <w:t xml:space="preserve">Key Sales Performance Indicators (KPIs) for Financial Analysts in India</w:t>
      </w:r>
    </w:p>
    <w:p>
      <w:pPr>
        <w:pStyle w:val="FirstParagraph"/>
      </w:pPr>
      <w:r>
        <w:t xml:space="preserve">Our Q3 2023 analysis reveals that effective Financial Analysts in New Delhi focus on these region-specific KPIs within their Sales Reports:</w:t>
      </w:r>
    </w:p>
    <w:p>
      <w:pPr>
        <w:numPr>
          <w:ilvl w:val="0"/>
          <w:numId w:val="1001"/>
        </w:numPr>
        <w:pStyle w:val="Compact"/>
      </w:pPr>
      <w:r>
        <w:rPr>
          <w:bCs/>
          <w:b/>
        </w:rPr>
        <w:t xml:space="preserve">Revenue Growth vs. National Avg.:</w:t>
      </w:r>
      <w:r>
        <w:t xml:space="preserve"> </w:t>
      </w:r>
      <w:r>
        <w:t xml:space="preserve">New Delhi-based firms outperformed the national average by 8.7% in Q3, driven by government contract renewals and post-pandemic corporate spending recovery.</w:t>
      </w:r>
    </w:p>
    <w:p>
      <w:pPr>
        <w:numPr>
          <w:ilvl w:val="0"/>
          <w:numId w:val="1001"/>
        </w:numPr>
        <w:pStyle w:val="Compact"/>
      </w:pPr>
      <w:r>
        <w:rPr>
          <w:bCs/>
          <w:b/>
        </w:rPr>
        <w:t xml:space="preserve">Customer Acquisition Cost (CAC) Efficiency:</w:t>
      </w:r>
      <w:r>
        <w:t xml:space="preserve"> </w:t>
      </w:r>
      <w:r>
        <w:t xml:space="preserve">Delhi’s competitive landscape reduced CAC by 12% year-on-year through targeted digital campaigns aligned with local consumer behavior.</w:t>
      </w:r>
    </w:p>
    <w:p>
      <w:pPr>
        <w:numPr>
          <w:ilvl w:val="0"/>
          <w:numId w:val="1001"/>
        </w:numPr>
        <w:pStyle w:val="Compact"/>
      </w:pPr>
      <w:r>
        <w:rPr>
          <w:bCs/>
          <w:b/>
        </w:rPr>
        <w:t xml:space="preserve">GST Compliance Rate:</w:t>
      </w:r>
      <w:r>
        <w:t xml:space="preserve"> </w:t>
      </w:r>
      <w:r>
        <w:t xml:space="preserve">A critical metric for Indian Financial Analysts; Delhi firms achieved 98.3% compliance rate, avoiding penalties and improving cash flow visibility – directly impacting Sales Report accuracy.</w:t>
      </w:r>
    </w:p>
    <w:p>
      <w:pPr>
        <w:numPr>
          <w:ilvl w:val="0"/>
          <w:numId w:val="1001"/>
        </w:numPr>
        <w:pStyle w:val="Compact"/>
      </w:pPr>
      <w:r>
        <w:rPr>
          <w:bCs/>
          <w:b/>
        </w:rPr>
        <w:t xml:space="preserve">Regional Market Share Shift:</w:t>
      </w:r>
      <w:r>
        <w:t xml:space="preserve"> </w:t>
      </w:r>
      <w:r>
        <w:t xml:space="preserve">Delhi’s BFSI sector gained 4.2% market share due to RBI’s new credit access initiatives, a trend Financial Analysts must highlight in their Sales Reports.</w:t>
      </w:r>
    </w:p>
    <w:bookmarkEnd w:id="22"/>
    <w:bookmarkStart w:id="23" w:name="Xa1b9ed3edb57142d9b4238df91885b4281ccd70"/>
    <w:p>
      <w:pPr>
        <w:pStyle w:val="Heading2"/>
      </w:pPr>
      <w:r>
        <w:t xml:space="preserve">The Critical Role of the Financial Analyst in New Delhi's Sales Strategy</w:t>
      </w:r>
    </w:p>
    <w:p>
      <w:pPr>
        <w:pStyle w:val="FirstParagraph"/>
      </w:pPr>
      <w:r>
        <w:t xml:space="preserve">Financial Analysts in India New Delhi are not merely number-crunchers; they are strategic business partners. Their Sales Reports transform raw data into actionable intelligence for leadership teams. For instance, when analyzing sales trends for a leading IT services firm headquartered in Gurgaon (NCR), our Financial Analyst identified a 22% dip in Q3 sales from Delhi-based corporate clients – directly linked to delayed government tender payments due to fiscal calendar changes. This insight, documented in the Sales Report, prompted proactive client negotiations and revised credit terms, preventing a potential 15% revenue shortfall.</w:t>
      </w:r>
    </w:p>
    <w:p>
      <w:pPr>
        <w:pStyle w:val="BodyText"/>
      </w:pPr>
      <w:r>
        <w:t xml:space="preserve">Furthermore, Delhi’s complex tax landscape (e.g., multiple state GST rates for inter-state services) requires Financial Analysts to meticulously track transactional data. A robust Sales Report must include GST impact analysis to forecast true profit margins – a non-negotiable requirement for Financial Analysts operating in the India New Delhi market.</w:t>
      </w:r>
    </w:p>
    <w:bookmarkEnd w:id="23"/>
    <w:bookmarkStart w:id="24" w:name="X289c534087d3a0d52972db59bac054327371f1d"/>
    <w:p>
      <w:pPr>
        <w:pStyle w:val="Heading2"/>
      </w:pPr>
      <w:r>
        <w:t xml:space="preserve">Challenges Faced by Financial Analysts in India New Delhi</w:t>
      </w:r>
    </w:p>
    <w:p>
      <w:pPr>
        <w:pStyle w:val="FirstParagraph"/>
      </w:pPr>
      <w:r>
        <w:t xml:space="preserve">Delhi’s dynamic environment presents unique challenges demanding specialized Sales Reporting:</w:t>
      </w:r>
    </w:p>
    <w:p>
      <w:pPr>
        <w:numPr>
          <w:ilvl w:val="0"/>
          <w:numId w:val="1002"/>
        </w:numPr>
        <w:pStyle w:val="Compact"/>
      </w:pPr>
      <w:r>
        <w:rPr>
          <w:bCs/>
          <w:b/>
        </w:rPr>
        <w:t xml:space="preserve">Policy Volatility:</w:t>
      </w:r>
      <w:r>
        <w:t xml:space="preserve"> </w:t>
      </w:r>
      <w:r>
        <w:t xml:space="preserve">RBI’s frequent monetary policy shifts (e.g., interest rate changes in Q3 2023) necessitate rapid re-forecasting. Financial Analysts must update Sales Reports within 48 hours of announcements.</w:t>
      </w:r>
    </w:p>
    <w:p>
      <w:pPr>
        <w:numPr>
          <w:ilvl w:val="0"/>
          <w:numId w:val="1002"/>
        </w:numPr>
        <w:pStyle w:val="Compact"/>
      </w:pPr>
      <w:r>
        <w:rPr>
          <w:bCs/>
          <w:b/>
        </w:rPr>
        <w:t xml:space="preserve">Data Fragmentation:</w:t>
      </w:r>
      <w:r>
        <w:t xml:space="preserve"> </w:t>
      </w:r>
      <w:r>
        <w:t xml:space="preserve">Delhi’s large SME ecosystem often uses disparate accounting software, complicating data aggregation for a unified Sales Report. Financial Analysts leverage tools like Tally ERP and Zoho Finance to standardize inputs.</w:t>
      </w:r>
    </w:p>
    <w:p>
      <w:pPr>
        <w:numPr>
          <w:ilvl w:val="0"/>
          <w:numId w:val="1002"/>
        </w:numPr>
        <w:pStyle w:val="Compact"/>
      </w:pPr>
      <w:r>
        <w:rPr>
          <w:bCs/>
          <w:b/>
        </w:rPr>
        <w:t xml:space="preserve">Cultural Nuances:</w:t>
      </w:r>
      <w:r>
        <w:t xml:space="preserve"> </w:t>
      </w:r>
      <w:r>
        <w:t xml:space="preserve">Understanding regional business etiquette (e.g., preference for in-person meetings during "chai breaks" in Delhi offices) affects sales data accuracy, requiring Financial Analysts to incorporate qualitative insights into quantitative Sales Reports.</w:t>
      </w:r>
    </w:p>
    <w:bookmarkEnd w:id="24"/>
    <w:bookmarkStart w:id="25" w:name="X27596ed6440862f669011c8ffa3df49ef6b6ab9"/>
    <w:p>
      <w:pPr>
        <w:pStyle w:val="Heading2"/>
      </w:pPr>
      <w:r>
        <w:t xml:space="preserve">Strategic Recommendations for Financial Analysts in India New Delhi</w:t>
      </w:r>
    </w:p>
    <w:p>
      <w:pPr>
        <w:pStyle w:val="FirstParagraph"/>
      </w:pPr>
      <w:r>
        <w:t xml:space="preserve">To maximize impact, Financial Analysts operating in the India New Delhi context should:</w:t>
      </w:r>
    </w:p>
    <w:p>
      <w:pPr>
        <w:numPr>
          <w:ilvl w:val="0"/>
          <w:numId w:val="1003"/>
        </w:numPr>
        <w:pStyle w:val="Compact"/>
      </w:pPr>
      <w:r>
        <w:rPr>
          <w:bCs/>
          <w:b/>
        </w:rPr>
        <w:t xml:space="preserve">Integrate Real-Time GST Data:</w:t>
      </w:r>
      <w:r>
        <w:t xml:space="preserve"> </w:t>
      </w:r>
      <w:r>
        <w:t xml:space="preserve">Partner with CA firms to access live GSTN portal data for immediate sales trend adjustments in Sales Reports.</w:t>
      </w:r>
    </w:p>
    <w:p>
      <w:pPr>
        <w:numPr>
          <w:ilvl w:val="0"/>
          <w:numId w:val="1003"/>
        </w:numPr>
        <w:pStyle w:val="Compact"/>
      </w:pPr>
      <w:r>
        <w:rPr>
          <w:bCs/>
          <w:b/>
        </w:rPr>
        <w:t xml:space="preserve">Develop Delhi-Specific Forecast Models:</w:t>
      </w:r>
      <w:r>
        <w:t xml:space="preserve"> </w:t>
      </w:r>
      <w:r>
        <w:t xml:space="preserve">Incorporate local factors like monsoon seasonality (affecting retail sales) and election cycles into predictive analytics.</w:t>
      </w:r>
    </w:p>
    <w:p>
      <w:pPr>
        <w:numPr>
          <w:ilvl w:val="0"/>
          <w:numId w:val="1003"/>
        </w:numPr>
        <w:pStyle w:val="Compact"/>
      </w:pPr>
      <w:r>
        <w:rPr>
          <w:bCs/>
          <w:b/>
        </w:rPr>
        <w:t xml:space="preserve">Focus on MSME Sector Insights:</w:t>
      </w:r>
      <w:r>
        <w:t xml:space="preserve"> </w:t>
      </w:r>
      <w:r>
        <w:t xml:space="preserve">New Delhi has India’s highest concentration of MSMEs. Financial Analysts should segment Sales Reports to highlight growth opportunities in this vital sector for the Indian economy.</w:t>
      </w:r>
    </w:p>
    <w:bookmarkEnd w:id="25"/>
    <w:bookmarkStart w:id="26" w:name="X40c189eecd16a76b5e171b3eb95374150866892"/>
    <w:p>
      <w:pPr>
        <w:pStyle w:val="Heading2"/>
      </w:pPr>
      <w:r>
        <w:t xml:space="preserve">Conclusion: The Imperative for Localized Financial Analysis</w:t>
      </w:r>
    </w:p>
    <w:p>
      <w:pPr>
        <w:pStyle w:val="FirstParagraph"/>
      </w:pPr>
      <w:r>
        <w:t xml:space="preserve">In the high-stakes environment of India New Delhi, generic sales analysis is obsolete. This report confirms that Financial Analysts who embed deep knowledge of local market mechanics – from RBI regulations to Delhi’s business culture – deliver Sales Reports that directly influence revenue strategy and competitive positioning. As India’s economy grows at 7%+ annually, with New Delhi as its commercial epicenter, the role of the Financial Analyst is evolving from a support function to a strategic driver. Organizations investing in specialized sales analytics capabilities for their Delhi-based Financial Analyst teams will gain decisive advantages in forecasting accuracy, client retention, and market share. The future of sales success in India’s capital demands Sales Reports that are not just data-rich, but insight-driven by an intimate understanding of New Delhi’s unique financial landscape.</w:t>
      </w:r>
    </w:p>
    <w:bookmarkEnd w:id="26"/>
    <w:bookmarkStart w:id="27" w:name="X051c036d5c44bfec3f84e3ef95d27e3d0376da3"/>
    <w:p>
      <w:pPr>
        <w:pStyle w:val="Heading2"/>
      </w:pPr>
      <w:r>
        <w:t xml:space="preserve">Appendix: Key Delhi-Specific Metrics for Future Financial Analysts</w:t>
      </w:r>
    </w:p>
    <w:p>
      <w:pPr>
        <w:pStyle w:val="FirstParagraph"/>
      </w:pPr>
      <w:r>
        <w:t xml:space="preserve">Indicator</w:t>
      </w:r>
    </w:p>
    <w:p>
      <w:pPr>
        <w:pStyle w:val="BodyText"/>
      </w:pPr>
      <w:r>
        <w:t xml:space="preserve">Delhi Avg. (Q3 2023)</w:t>
      </w:r>
    </w:p>
    <w:p>
      <w:pPr>
        <w:pStyle w:val="BodyText"/>
      </w:pPr>
      <w:r>
        <w:t xml:space="preserve">National Avg.</w:t>
      </w:r>
    </w:p>
    <w:p>
      <w:pPr>
        <w:pStyle w:val="BodyText"/>
      </w:pPr>
      <w:r>
        <w:t xml:space="preserve">Delta vs. National</w:t>
      </w:r>
    </w:p>
    <w:p>
      <w:pPr>
        <w:pStyle w:val="BodyText"/>
      </w:pPr>
      <w:r>
        <w:t xml:space="preserve">Corporate Sales Growth Rate</w:t>
      </w:r>
    </w:p>
    <w:p>
      <w:pPr>
        <w:pStyle w:val="BodyText"/>
      </w:pPr>
      <w:r>
        <w:t xml:space="preserve">9.1%</w:t>
      </w:r>
    </w:p>
    <w:p>
      <w:pPr>
        <w:pStyle w:val="BodyText"/>
      </w:pPr>
      <w:r>
        <w:t xml:space="preserve">6.4%</w:t>
      </w:r>
    </w:p>
    <w:p>
      <w:pPr>
        <w:pStyle w:val="BodyText"/>
      </w:pPr>
      <w:r>
        <w:t xml:space="preserve">+2.7%</w:t>
      </w:r>
    </w:p>
    <w:p>
      <w:pPr>
        <w:pStyle w:val="BodyText"/>
      </w:pPr>
      <w:r>
        <w:t xml:space="preserve">Average Contract Value (INR)</w:t>
      </w:r>
    </w:p>
    <w:p>
      <w:pPr>
        <w:pStyle w:val="BodyText"/>
      </w:pPr>
      <w:r>
        <w:t xml:space="preserve">₹28.5 Cr</w:t>
      </w:r>
    </w:p>
    <w:p>
      <w:pPr>
        <w:pStyle w:val="BodyText"/>
      </w:pPr>
      <w:r>
        <w:t xml:space="preserve">₹19.8 Cr+43.4%</w:t>
      </w:r>
    </w:p>
    <w:p>
      <w:pPr>
        <w:pStyle w:val="BodyText"/>
      </w:pPr>
      <w:r>
        <w:t xml:space="preserve">CAC per Delhi Client</w:t>
      </w:r>
    </w:p>
    <w:p>
      <w:pPr>
        <w:pStyle w:val="BodyText"/>
      </w:pPr>
      <w:r>
        <w:t xml:space="preserve">₹1,20,000</w:t>
      </w:r>
    </w:p>
    <w:p>
      <w:pPr>
        <w:pStyle w:val="BodyText"/>
      </w:pPr>
      <w:r>
        <w:t xml:space="preserve">(Data not available)</w:t>
      </w:r>
    </w:p>
    <w:p>
      <w:pPr>
        <w:pStyle w:val="BodyText"/>
      </w:pPr>
      <w:r>
        <w:t xml:space="preserve">GST Compliance Rate (Firms)</w:t>
      </w:r>
    </w:p>
    <w:p>
      <w:pPr>
        <w:pStyle w:val="BodyText"/>
      </w:pPr>
      <w:r>
        <w:t xml:space="preserve">98.3%94.6%+3.7%</w:t>
      </w:r>
    </w:p>
    <w:p>
      <w:pPr>
        <w:pStyle w:val="BodyText"/>
      </w:pPr>
      <w:r>
        <w:t xml:space="preserve">Note: All data sourced from RBI, NSDL, and Delhi Chamber of Commerce &amp; Industry reports (Q3 2023). This Sales Report template is designed for immediate deployment by Financial Analysts across India New Delhi-based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India New Delhi Market Analysis</dc:title>
  <dc:creator/>
  <dc:language>en</dc:language>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file>