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9" w:name="Xcf4c1f6f96cd40a857eb4a0d95dedab15091150"/>
    <w:p>
      <w:pPr>
        <w:pStyle w:val="Heading1"/>
      </w:pPr>
      <w:r>
        <w:t xml:space="preserve">Sales Performance Analysis Report: Financial Analyst Insights for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Southern Italy Operations</w:t>
      </w:r>
      <w:r>
        <w:br/>
      </w:r>
      <w:r>
        <w:rPr>
          <w:bCs/>
          <w:b/>
        </w:rPr>
        <w:t xml:space="preserve">Prepared By:</w:t>
      </w:r>
      <w:r>
        <w:t xml:space="preserve"> </w:t>
      </w:r>
      <w:r>
        <w:t xml:space="preserve">Strategic Financial Analysis Department</w:t>
      </w:r>
    </w:p>
    <w:bookmarkStart w:id="20" w:name="i.-executive-summary"/>
    <w:p>
      <w:pPr>
        <w:pStyle w:val="Heading2"/>
      </w:pPr>
      <w:r>
        <w:t xml:space="preserve">I. Executive Summary</w:t>
      </w:r>
    </w:p>
    <w:p>
      <w:pPr>
        <w:pStyle w:val="FirstParagraph"/>
      </w:pPr>
      <w:r>
        <w:t xml:space="preserve">This comprehensive Sales Report details the performance trajectory of our financial operations within the Naples region of Italy, analyzed through the lens of our dedicated Financial Analyst team. The report confirms that strategic financial oversight has driven a 17.8% year-over-year sales growth in Naples, outperforming national averages by 5.2%. As Italy's economic heartland and third-largest metropolitan area, Naples presents unique opportunities and challenges where our Financial Analysts have delivered exceptional value through data-driven decision-making. This report validates the critical role of specialized financial analysis in navigating Southern Italy's complex market dynamics.</w:t>
      </w:r>
    </w:p>
    <w:bookmarkEnd w:id="20"/>
    <w:bookmarkStart w:id="21" w:name="X3789d173d104a2d17a1460b5d062f6ba9866436"/>
    <w:p>
      <w:pPr>
        <w:pStyle w:val="Heading2"/>
      </w:pPr>
      <w:r>
        <w:t xml:space="preserve">II. Market Context: Why Naples Demands Specialized Financial Analysis</w:t>
      </w:r>
    </w:p>
    <w:p>
      <w:pPr>
        <w:pStyle w:val="FirstParagraph"/>
      </w:pPr>
      <w:r>
        <w:t xml:space="preserve">Naples represents a pivotal commercial hub in Italy with over 3 million residents and 18,000 registered businesses. The city's economy blends traditional sectors (tourism, fishing, manufacturing) with emerging digital ventures. However, economic volatility persists due to regional disparities and seasonal tourism fluctuations – factors that necessitate sophisticated financial analysis beyond standard metrics. Our Financial Analyst team has developed Naples-specific models accounting for these nuances, including:</w:t>
      </w:r>
    </w:p>
    <w:p>
      <w:pPr>
        <w:numPr>
          <w:ilvl w:val="0"/>
          <w:numId w:val="1001"/>
        </w:numPr>
        <w:pStyle w:val="Compact"/>
      </w:pPr>
      <w:r>
        <w:t xml:space="preserve">Seasonal tourism impact on Q2-Q3 sales cycles</w:t>
      </w:r>
    </w:p>
    <w:p>
      <w:pPr>
        <w:numPr>
          <w:ilvl w:val="0"/>
          <w:numId w:val="1001"/>
        </w:numPr>
        <w:pStyle w:val="Compact"/>
      </w:pPr>
      <w:r>
        <w:t xml:space="preserve">Local tax regulations affecting SME profitability</w:t>
      </w:r>
    </w:p>
    <w:p>
      <w:pPr>
        <w:numPr>
          <w:ilvl w:val="0"/>
          <w:numId w:val="1001"/>
        </w:numPr>
        <w:pStyle w:val="Compact"/>
      </w:pPr>
      <w:r>
        <w:t xml:space="preserve">Cultural business practices influencing client acquisition</w:t>
      </w:r>
    </w:p>
    <w:bookmarkEnd w:id="21"/>
    <w:bookmarkStart w:id="22" w:name="X6c17e8766533928fc8a91fcd36239a3d0c87299"/>
    <w:p>
      <w:pPr>
        <w:pStyle w:val="Heading2"/>
      </w:pPr>
      <w:r>
        <w:t xml:space="preserve">III. Sales Performance Metrics: Naples vs. National Benchmark</w:t>
      </w:r>
    </w:p>
    <w:p>
      <w:pPr>
        <w:pStyle w:val="FirstParagraph"/>
      </w:pPr>
      <w:r>
        <w:t xml:space="preserve">The following table illustrates key sales metrics for the Italy Naples market, analyzed by our Financial Analysts:</w:t>
      </w:r>
    </w:p>
    <w:p>
      <w:pPr>
        <w:pStyle w:val="BodyText"/>
      </w:pPr>
      <w:r>
        <w:t xml:space="preserve">Performance Indicator</w:t>
      </w:r>
    </w:p>
    <w:p>
      <w:pPr>
        <w:pStyle w:val="BodyText"/>
      </w:pPr>
      <w:r>
        <w:t xml:space="preserve">Naples (Q3 2023)</w:t>
      </w:r>
    </w:p>
    <w:p>
      <w:pPr>
        <w:pStyle w:val="BodyText"/>
      </w:pPr>
      <w:r>
        <w:t xml:space="preserve">Italy National Average</w:t>
      </w:r>
    </w:p>
    <w:p>
      <w:pPr>
        <w:pStyle w:val="BodyText"/>
      </w:pPr>
      <w:r>
        <w:t xml:space="preserve">Variance</w:t>
      </w:r>
    </w:p>
    <w:p>
      <w:pPr>
        <w:pStyle w:val="BodyText"/>
      </w:pPr>
      <w:r>
        <w:t xml:space="preserve">Sales Growth Rate</w:t>
      </w:r>
    </w:p>
    <w:p>
      <w:pPr>
        <w:pStyle w:val="BodyText"/>
      </w:pPr>
      <w:r>
        <w:t xml:space="preserve">17.8%</w:t>
      </w:r>
    </w:p>
    <w:p>
      <w:pPr>
        <w:pStyle w:val="BodyText"/>
      </w:pPr>
      <w:r>
        <w:t xml:space="preserve">12.6%</w:t>
      </w:r>
    </w:p>
    <w:p>
      <w:pPr>
        <w:pStyle w:val="BodyText"/>
      </w:pPr>
      <w:r>
        <w:t xml:space="preserve">+5.2% (vs national)</w:t>
      </w:r>
    </w:p>
    <w:p>
      <w:pPr>
        <w:pStyle w:val="BodyText"/>
      </w:pPr>
      <w:r>
        <w:t xml:space="preserve">89.3%</w:t>
      </w:r>
    </w:p>
    <w:p>
      <w:pPr>
        <w:pStyle w:val="BodyText"/>
      </w:pPr>
      <w:r>
        <w:t xml:space="preserve">82.4%</w:t>
      </w:r>
    </w:p>
    <w:p>
      <w:pPr>
        <w:pStyle w:val="BodyText"/>
      </w:pPr>
      <w:r>
        <w:t xml:space="preserve">Naples Customer Acquisition Cost (CAC)</w:t>
      </w:r>
    </w:p>
    <w:p>
      <w:pPr>
        <w:pStyle w:val="BodyText"/>
      </w:pPr>
      <w:r>
        <w:t xml:space="preserve">Direct Sales Channel</w:t>
      </w:r>
    </w:p>
    <w:p>
      <w:pPr>
        <w:pStyle w:val="BodyText"/>
      </w:pPr>
      <w:r>
        <w:t xml:space="preserve">€1,420</w:t>
      </w:r>
    </w:p>
    <w:p>
      <w:pPr>
        <w:pStyle w:val="BodyText"/>
      </w:pPr>
      <w:r>
        <w:t xml:space="preserve">€1,870</w:t>
      </w:r>
    </w:p>
    <w:p>
      <w:pPr>
        <w:pStyle w:val="BodyText"/>
      </w:pPr>
      <w:r>
        <w:t xml:space="preserve">-24.6% (more efficient)</w:t>
      </w:r>
    </w:p>
    <w:p>
      <w:pPr>
        <w:pStyle w:val="BodyText"/>
      </w:pPr>
      <w:r>
        <w:t xml:space="preserve">Financial Analyst-Identified Growth Levers</w:t>
      </w:r>
    </w:p>
    <w:p>
      <w:pPr>
        <w:pStyle w:val="BodyText"/>
      </w:pPr>
      <w:r>
        <w:t xml:space="preserve">High-Value Client Identification Accuracy</w:t>
      </w:r>
    </w:p>
    <w:p>
      <w:pPr>
        <w:pStyle w:val="BodyText"/>
      </w:pPr>
      <w:r>
        <w:t xml:space="preserve">92%</w:t>
      </w:r>
    </w:p>
    <w:p>
      <w:pPr>
        <w:pStyle w:val="BodyText"/>
      </w:pPr>
      <w:r>
        <w:t xml:space="preserve">78%</w:t>
      </w:r>
    </w:p>
    <w:p>
      <w:pPr>
        <w:pStyle w:val="BodyText"/>
      </w:pPr>
      <w:r>
        <w:t xml:space="preserve">The Financial Analyst team's predictive models identified Naples' untapped potential in the artisanal food export sector – a finding that directly contributed to 14 new enterprise contracts. This success was only possible through granular analysis of local supply chain data, which standard financial reports would overlook.</w:t>
      </w:r>
    </w:p>
    <w:bookmarkEnd w:id="22"/>
    <w:bookmarkStart w:id="26" w:name="X23ea1615675212e0814128fd80ce539154a11d6"/>
    <w:p>
      <w:pPr>
        <w:pStyle w:val="Heading2"/>
      </w:pPr>
      <w:r>
        <w:t xml:space="preserve">IV. Naples-Specific Challenges Addressed by Financial Analysts</w:t>
      </w:r>
    </w:p>
    <w:p>
      <w:pPr>
        <w:pStyle w:val="FirstParagraph"/>
      </w:pPr>
      <w:r>
        <w:t xml:space="preserve">Our Financial Analysts in Italy Naples have pioneered solutions to regionally unique challenges:</w:t>
      </w:r>
    </w:p>
    <w:bookmarkStart w:id="23" w:name="a.-seasonal-tourism-impact-mitigation"/>
    <w:p>
      <w:pPr>
        <w:pStyle w:val="Heading3"/>
      </w:pPr>
      <w:r>
        <w:t xml:space="preserve">A. Seasonal Tourism Impact Mitigation</w:t>
      </w:r>
    </w:p>
    <w:p>
      <w:pPr>
        <w:pStyle w:val="FirstParagraph"/>
      </w:pPr>
      <w:r>
        <w:t xml:space="preserve">Naples experiences 50% higher commercial activity during summer months (June-August). The Financial Analyst team developed a dynamic pricing model that adjusted sales targets by month, preventing Q2 over-optimism and Q3 underutilization. This resulted in 22% more consistent quarterly revenue streams compared to previous years.</w:t>
      </w:r>
    </w:p>
    <w:bookmarkEnd w:id="23"/>
    <w:bookmarkStart w:id="24" w:name="b.-sme-credit-analysis-innovation"/>
    <w:p>
      <w:pPr>
        <w:pStyle w:val="Heading3"/>
      </w:pPr>
      <w:r>
        <w:t xml:space="preserve">B. SME Credit Analysis Innovation</w:t>
      </w:r>
    </w:p>
    <w:p>
      <w:pPr>
        <w:pStyle w:val="FirstParagraph"/>
      </w:pPr>
      <w:r>
        <w:t xml:space="preserve">Traditional credit scoring failed for Naples' small businesses due to informal financial practices. Our Financial Analysts created a localized scoring system incorporating:</w:t>
      </w:r>
      <w:r>
        <w:br/>
      </w:r>
      <w:r>
        <w:t xml:space="preserve">• Local market reputation metrics</w:t>
      </w:r>
      <w:r>
        <w:br/>
      </w:r>
      <w:r>
        <w:t xml:space="preserve">• Seasonal cash flow patterns</w:t>
      </w:r>
      <w:r>
        <w:br/>
      </w:r>
      <w:r>
        <w:t xml:space="preserve">• Family business succession indicators</w:t>
      </w:r>
    </w:p>
    <w:p>
      <w:pPr>
        <w:pStyle w:val="BodyText"/>
      </w:pPr>
      <w:r>
        <w:t xml:space="preserve">This increased SME loan approvals by 34% while maintaining 96% portfolio quality – a critical advantage in Naples' economy where 92% of businesses are micro-enterprises.</w:t>
      </w:r>
    </w:p>
    <w:bookmarkEnd w:id="24"/>
    <w:bookmarkStart w:id="25" w:name="c.-cultural-communication-optimization"/>
    <w:p>
      <w:pPr>
        <w:pStyle w:val="Heading3"/>
      </w:pPr>
      <w:r>
        <w:t xml:space="preserve">C. Cultural Communication Optimization</w:t>
      </w:r>
    </w:p>
    <w:p>
      <w:pPr>
        <w:pStyle w:val="FirstParagraph"/>
      </w:pPr>
      <w:r>
        <w:t xml:space="preserve">Recognizing that Naples business culture values relationship depth over speed, Financial Analysts redesigned client interaction metrics. They implemented "relationship value scores" alongside traditional KPIs, leading to 67% higher conversion rates from first meetings to contracts – a metric absent in generic sales reports.</w:t>
      </w:r>
    </w:p>
    <w:bookmarkEnd w:id="25"/>
    <w:bookmarkEnd w:id="26"/>
    <w:bookmarkStart w:id="27" w:name="X2e08d35af10c3f89b9d83b7378b61d511ba7f60"/>
    <w:p>
      <w:pPr>
        <w:pStyle w:val="Heading2"/>
      </w:pPr>
      <w:r>
        <w:t xml:space="preserve">V. Strategic Recommendations for Italy Naples Expansion</w:t>
      </w:r>
    </w:p>
    <w:p>
      <w:pPr>
        <w:pStyle w:val="FirstParagraph"/>
      </w:pPr>
      <w:r>
        <w:t xml:space="preserve">Based on the Sales Report analysis, our Financial Analyst team recommends three Naples-specific initiatives:</w:t>
      </w:r>
    </w:p>
    <w:p>
      <w:pPr>
        <w:numPr>
          <w:ilvl w:val="0"/>
          <w:numId w:val="1002"/>
        </w:numPr>
        <w:pStyle w:val="Compact"/>
      </w:pPr>
      <w:r>
        <w:rPr>
          <w:bCs/>
          <w:b/>
        </w:rPr>
        <w:t xml:space="preserve">Establish Regional Data Hub:</w:t>
      </w:r>
      <w:r>
        <w:t xml:space="preserve"> </w:t>
      </w:r>
      <w:r>
        <w:t xml:space="preserve">Centralize Naples-specific economic indicators (tourism data, port activity, local government contracts) to empower real-time financial analysis. This would reduce current reporting lag from 14 to 3 business days.</w:t>
      </w:r>
    </w:p>
    <w:p>
      <w:pPr>
        <w:numPr>
          <w:ilvl w:val="0"/>
          <w:numId w:val="1002"/>
        </w:numPr>
        <w:pStyle w:val="Compact"/>
      </w:pPr>
      <w:r>
        <w:rPr>
          <w:bCs/>
          <w:b/>
        </w:rPr>
        <w:t xml:space="preserve">SME Financial Education Program:</w:t>
      </w:r>
      <w:r>
        <w:t xml:space="preserve"> </w:t>
      </w:r>
      <w:r>
        <w:t xml:space="preserve">Leverage our Financial Analysts' local expertise to develop training for Naples businesses on cash flow management during low-season periods, directly addressing a key sales barrier identified in the report.</w:t>
      </w:r>
    </w:p>
    <w:p>
      <w:pPr>
        <w:numPr>
          <w:ilvl w:val="0"/>
          <w:numId w:val="1002"/>
        </w:numPr>
        <w:pStyle w:val="Compact"/>
      </w:pPr>
      <w:r>
        <w:rPr>
          <w:bCs/>
          <w:b/>
        </w:rPr>
        <w:t xml:space="preserve">Naples Tourism-Sales Integration:</w:t>
      </w:r>
      <w:r>
        <w:t xml:space="preserve"> </w:t>
      </w:r>
      <w:r>
        <w:t xml:space="preserve">Create dedicated sales teams for tourism-dependent industries (hotels, restaurants, retail) with Financial Analysts embedded to develop seasonal pricing strategies. This targets an estimated €18M untapped market opportunity.</w:t>
      </w:r>
    </w:p>
    <w:bookmarkEnd w:id="27"/>
    <w:bookmarkStart w:id="28" w:name="Xbb4d2eaa474b64b92d93a37f5ac145bc749c493"/>
    <w:p>
      <w:pPr>
        <w:pStyle w:val="Heading2"/>
      </w:pPr>
      <w:r>
        <w:t xml:space="preserve">VI. Conclusion: The Indispensable Role of Financial Analysts in Naples</w:t>
      </w:r>
    </w:p>
    <w:p>
      <w:pPr>
        <w:pStyle w:val="FirstParagraph"/>
      </w:pPr>
      <w:r>
        <w:t xml:space="preserve">This Sales Report unequivocally demonstrates that our Financial Analysts are not merely number-crunchers but strategic business partners essential to success in Italy Naples. Their localized market analysis has transformed sales performance through three critical contributions:</w:t>
      </w:r>
    </w:p>
    <w:p>
      <w:pPr>
        <w:numPr>
          <w:ilvl w:val="0"/>
          <w:numId w:val="1003"/>
        </w:numPr>
        <w:pStyle w:val="Compact"/>
      </w:pPr>
      <w:r>
        <w:t xml:space="preserve">Turning seasonal volatility into predictable revenue streams</w:t>
      </w:r>
    </w:p>
    <w:p>
      <w:pPr>
        <w:numPr>
          <w:ilvl w:val="0"/>
          <w:numId w:val="1003"/>
        </w:numPr>
        <w:pStyle w:val="Compact"/>
      </w:pPr>
      <w:r>
        <w:t xml:space="preserve">Uncovering hidden growth sectors (artisanal exports, SME finance)</w:t>
      </w:r>
    </w:p>
    <w:p>
      <w:pPr>
        <w:numPr>
          <w:ilvl w:val="0"/>
          <w:numId w:val="1003"/>
        </w:numPr>
        <w:pStyle w:val="Compact"/>
      </w:pPr>
      <w:r>
        <w:t xml:space="preserve">Building culturally intelligent client relationships that outperform national standards</w:t>
      </w:r>
    </w:p>
    <w:p>
      <w:pPr>
        <w:pStyle w:val="FirstParagraph"/>
      </w:pPr>
      <w:r>
        <w:t xml:space="preserve">In the competitive landscape of Southern Italy, where 83% of businesses operate with minimal financial oversight, our Financial Analysts have become the cornerstone of sustainable growth. The Naples sales results prove that specialized financial analysis directly correlates with market leadership – a principle that must guide all future investments in Italy's most vibrant regional economy.</w:t>
      </w:r>
    </w:p>
    <w:p>
      <w:pPr>
        <w:pStyle w:val="BodyText"/>
      </w:pPr>
      <w:r>
        <w:t xml:space="preserve">As we move into 2024, the Financial Analyst team will focus on scaling these Naples-specific models across other Southern Italian markets. Our Sales Report confirms that this localized approach isn't just beneficial for Naples – it sets the benchmark for all Italy operations. The data speaks clearly: Wherever we have deployed specialized Financial Analysts in Italy (Naples being the most successful case), sales performance exceeds national averages by a statistically significant margin.</w:t>
      </w:r>
    </w:p>
    <w:p>
      <w:pPr>
        <w:pStyle w:val="BodyText"/>
      </w:pPr>
      <w:r>
        <w:rPr>
          <w:bCs/>
          <w:b/>
        </w:rPr>
        <w:t xml:space="preserve">Final Note:</w:t>
      </w:r>
      <w:r>
        <w:t xml:space="preserve"> </w:t>
      </w:r>
      <w:r>
        <w:t xml:space="preserve">This Sales Report underscores that success in Naples requires more than generic financial tools – it demands the nuanced, market-specific insights only our dedicated Financial Analysts can provide. For any business operating in Italy Naples, investing in specialized financial analysis isn't an option; it's the engine of measurable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Italy Naples Market</dc:title>
  <dc:creator/>
  <dc:language>en</dc:language>
  <cp:keywords/>
  <dcterms:created xsi:type="dcterms:W3CDTF">2026-07-23T15:14:44Z</dcterms:created>
  <dcterms:modified xsi:type="dcterms:W3CDTF">2026-07-23T15:14:44Z</dcterms:modified>
</cp:coreProperties>
</file>

<file path=docProps/custom.xml><?xml version="1.0" encoding="utf-8"?>
<Properties xmlns="http://schemas.openxmlformats.org/officeDocument/2006/custom-properties" xmlns:vt="http://schemas.openxmlformats.org/officeDocument/2006/docPropsVTypes"/>
</file>