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for</w:t>
      </w:r>
      <w:r>
        <w:t xml:space="preserve"> </w:t>
      </w:r>
      <w:r>
        <w:t xml:space="preserve">Italy</w:t>
      </w:r>
      <w:r>
        <w:t xml:space="preserve"> </w:t>
      </w:r>
      <w:r>
        <w:t xml:space="preserve">Rome</w:t>
      </w:r>
      <w:r>
        <w:t xml:space="preserve"> </w:t>
      </w:r>
      <w:r>
        <w:t xml:space="preserve">Market</w:t>
      </w:r>
    </w:p>
    <w:bookmarkStart w:id="26" w:name="X57ce3a2b716588f57032e658aa8832757e48643"/>
    <w:p>
      <w:pPr>
        <w:pStyle w:val="Heading1"/>
      </w:pPr>
      <w:r>
        <w:t xml:space="preserve">Quarterly Sales Performance Analysis &amp; Strategic Recommendations for Financial Analysts in Italy Rome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Rome Regional Office</w:t>
      </w:r>
      <w:r>
        <w:br/>
      </w:r>
      <w:r>
        <w:rPr>
          <w:bCs/>
          <w:b/>
        </w:rPr>
        <w:t xml:space="preserve">Prepared By:</w:t>
      </w:r>
      <w:r>
        <w:t xml:space="preserve"> </w:t>
      </w:r>
      <w:r>
        <w:t xml:space="preserve">Financial Analysis Department, Italy Rome Division</w:t>
      </w:r>
    </w:p>
    <w:bookmarkStart w:id="20" w:name="Xab3e8810731eaada465be22cb9f903922ad1f0d"/>
    <w:p>
      <w:pPr>
        <w:pStyle w:val="Heading2"/>
      </w:pPr>
      <w:r>
        <w:t xml:space="preserve">I. Introduction: The Strategic Imperative of Financial Analysis in Rome's Dynamic Market</w:t>
      </w:r>
    </w:p>
    <w:p>
      <w:pPr>
        <w:pStyle w:val="FirstParagraph"/>
      </w:pPr>
      <w:r>
        <w:t xml:space="preserve">This comprehensive Sales Report presents critical insights from the third quarter of 2023, analyzed through the specialized lens of a dedicated Financial Analyst operating within Italy's premier business hub—Rome. As the capital city continues to serve as Italy's commercial nerve center, our Financial Analyst team has conducted an in-depth assessment of sales performance across key verticals including luxury goods, sustainable infrastructure, and EU-funded technology projects. This document underscores how rigorous financial analysis directly informs strategic decision-making for Rome-based operations, where market volatility and evolving regulatory landscapes demand precise data-driven navigation. The role of the Financial Analyst is not merely analytical but catalytic—transforming raw sales figures into actionable growth pathways for our Rome business unit.</w:t>
      </w:r>
    </w:p>
    <w:bookmarkEnd w:id="20"/>
    <w:bookmarkStart w:id="21" w:name="Xa183c212e4f4903f6089b5999037a77fe058b79"/>
    <w:p>
      <w:pPr>
        <w:pStyle w:val="Heading2"/>
      </w:pPr>
      <w:r>
        <w:t xml:space="preserve">II. Q3 2023 Sales Performance: Rome Market Snapshot</w:t>
      </w:r>
    </w:p>
    <w:p>
      <w:pPr>
        <w:pStyle w:val="FirstParagraph"/>
      </w:pPr>
      <w:r>
        <w:t xml:space="preserve">Our Italy Rome region achieved a 14.7% year-over-year increase in total sales volume, reaching €48.5 million for Q3. This growth significantly outperformed both the national Italian average (6.2%) and the European retail sector benchmark (8.9%). However, as our Financial Analyst team meticulously dissected the data, critical nuances emerged that demand immediate attention:</w:t>
      </w:r>
    </w:p>
    <w:p>
      <w:pPr>
        <w:numPr>
          <w:ilvl w:val="0"/>
          <w:numId w:val="1001"/>
        </w:numPr>
        <w:pStyle w:val="Compact"/>
      </w:pPr>
      <w:r>
        <w:rPr>
          <w:bCs/>
          <w:b/>
        </w:rPr>
        <w:t xml:space="preserve">Client Acquisition:</w:t>
      </w:r>
      <w:r>
        <w:t xml:space="preserve"> </w:t>
      </w:r>
      <w:r>
        <w:t xml:space="preserve">New client signings rose by 21% in Rome, driven by high-value B2B contracts in renewable energy (up 37%) and FinTech partnerships (up 45%).</w:t>
      </w:r>
    </w:p>
    <w:p>
      <w:pPr>
        <w:numPr>
          <w:ilvl w:val="0"/>
          <w:numId w:val="1001"/>
        </w:numPr>
        <w:pStyle w:val="Compact"/>
      </w:pPr>
      <w:r>
        <w:rPr>
          <w:bCs/>
          <w:b/>
        </w:rPr>
        <w:t xml:space="preserve">Product Portfolio:</w:t>
      </w:r>
      <w:r>
        <w:t xml:space="preserve"> </w:t>
      </w:r>
      <w:r>
        <w:t xml:space="preserve">Luxury fashion segment delivered exceptional results (+28%), while corporate software solutions grew at a modest 9% due to delayed EU regulatory approvals.</w:t>
      </w:r>
    </w:p>
    <w:p>
      <w:pPr>
        <w:numPr>
          <w:ilvl w:val="0"/>
          <w:numId w:val="1001"/>
        </w:numPr>
        <w:pStyle w:val="Compact"/>
      </w:pPr>
      <w:r>
        <w:rPr>
          <w:bCs/>
          <w:b/>
        </w:rPr>
        <w:t xml:space="preserve">Geographic Disparities:</w:t>
      </w:r>
      <w:r>
        <w:t xml:space="preserve"> </w:t>
      </w:r>
      <w:r>
        <w:t xml:space="preserve">The Rome metro area contributed 63% of regional revenue, but emerging markets like Pisa and Naples showed 32% growth—indicating shifting demand patterns beyond the capital.</w:t>
      </w:r>
    </w:p>
    <w:p>
      <w:pPr>
        <w:pStyle w:val="FirstParagraph"/>
      </w:pPr>
      <w:r>
        <w:t xml:space="preserve">Crucially, our Financial Analyst identified a 17% decline in average transaction value for clients acquired post-January 2023. This trend—visible only through granular sales data analysis—threatens long-term profitability if unaddressed, highlighting why continuous financial oversight is non-negotiable for Rome-based commercial success.</w:t>
      </w:r>
    </w:p>
    <w:bookmarkEnd w:id="21"/>
    <w:bookmarkStart w:id="22" w:name="Xf13d9a475ac0a2a12d2122af5624046bbcb5ade"/>
    <w:p>
      <w:pPr>
        <w:pStyle w:val="Heading2"/>
      </w:pPr>
      <w:r>
        <w:t xml:space="preserve">III. Deep-Dive Analysis: The Financial Analyst's Value Proposition in Italy Rome</w:t>
      </w:r>
    </w:p>
    <w:p>
      <w:pPr>
        <w:pStyle w:val="FirstParagraph"/>
      </w:pPr>
      <w:r>
        <w:t xml:space="preserve">Simply reporting numbers would fail to capture the transformative impact of our Financial Analyst role in the Italy Rome context. Our team’s work extends far beyond spreadsheets; it’s about contextualizing data within Rome's unique economic ecosystem:</w:t>
      </w:r>
    </w:p>
    <w:p>
      <w:pPr>
        <w:numPr>
          <w:ilvl w:val="0"/>
          <w:numId w:val="1002"/>
        </w:numPr>
        <w:pStyle w:val="Compact"/>
      </w:pPr>
      <w:r>
        <w:rPr>
          <w:bCs/>
          <w:b/>
        </w:rPr>
        <w:t xml:space="preserve">Roman Market Nuances:</w:t>
      </w:r>
      <w:r>
        <w:t xml:space="preserve"> </w:t>
      </w:r>
      <w:r>
        <w:t xml:space="preserve">By cross-referencing sales metrics with local indices (Rome's 2023 tourism index +11.3%, inflation at 5.8%), our Financial Analyst uncovered that high-end client acquisitions correlated strongly with the city's seasonal tourism peaks—enabling targeted marketing during Rome's peak visitor months.</w:t>
      </w:r>
    </w:p>
    <w:p>
      <w:pPr>
        <w:numPr>
          <w:ilvl w:val="0"/>
          <w:numId w:val="1002"/>
        </w:numPr>
        <w:pStyle w:val="Compact"/>
      </w:pPr>
      <w:r>
        <w:rPr>
          <w:bCs/>
          <w:b/>
        </w:rPr>
        <w:t xml:space="preserve">Regulatory Compliance Integration:</w:t>
      </w:r>
      <w:r>
        <w:t xml:space="preserve"> </w:t>
      </w:r>
      <w:r>
        <w:t xml:space="preserve">The EU Tax Reform (2023) directly impacted sales margins for Rome-based tech clients. Our Financial Analyst developed a dynamic pricing model that adjusted for the new regulations in real-time, preserving €1.8M in quarterly revenue that would otherwise have been lost to compliance costs.</w:t>
      </w:r>
    </w:p>
    <w:p>
      <w:pPr>
        <w:numPr>
          <w:ilvl w:val="0"/>
          <w:numId w:val="1002"/>
        </w:numPr>
        <w:pStyle w:val="Compact"/>
      </w:pPr>
      <w:r>
        <w:rPr>
          <w:bCs/>
          <w:b/>
        </w:rPr>
        <w:t xml:space="preserve">Client Lifetime Value (LTV) Optimization:</w:t>
      </w:r>
      <w:r>
        <w:t xml:space="preserve"> </w:t>
      </w:r>
      <w:r>
        <w:t xml:space="preserve">Analyzing Rome-specific churn data, our Financial Analyst identified that clients acquired through trade shows (e.g., MEF Rome Expo) generated 4.2x higher LTV than online leads. This insight redirected 35% of the marketing budget to high-ROI events in Italy's capital.</w:t>
      </w:r>
    </w:p>
    <w:p>
      <w:pPr>
        <w:pStyle w:val="FirstParagraph"/>
      </w:pPr>
      <w:r>
        <w:t xml:space="preserve">As emphasized by our Lead Financial Analyst, Marco Rossi: "In Rome, where business relationships are as vital as financial data, our analysis must weave cultural context into every metric. A 'successful sale' here isn't just about the contract—it's about alignment with Roman business etiquette and market rhythm."</w:t>
      </w:r>
    </w:p>
    <w:bookmarkEnd w:id="22"/>
    <w:bookmarkStart w:id="23" w:name="X43966997884ec20415fbf7bdac5dc5311835346"/>
    <w:p>
      <w:pPr>
        <w:pStyle w:val="Heading2"/>
      </w:pPr>
      <w:r>
        <w:t xml:space="preserve">IV. Strategic Recommendations for Q4 2023: Data-Driven Growth Pathways</w:t>
      </w:r>
    </w:p>
    <w:p>
      <w:pPr>
        <w:pStyle w:val="FirstParagraph"/>
      </w:pPr>
      <w:r>
        <w:t xml:space="preserve">Based on our Rome-focused Financial Analyst review, we propose three critical actions:</w:t>
      </w:r>
    </w:p>
    <w:p>
      <w:pPr>
        <w:numPr>
          <w:ilvl w:val="0"/>
          <w:numId w:val="1003"/>
        </w:numPr>
        <w:pStyle w:val="Compact"/>
      </w:pPr>
      <w:r>
        <w:rPr>
          <w:bCs/>
          <w:b/>
        </w:rPr>
        <w:t xml:space="preserve">Hyper-Local Client Segmentation:</w:t>
      </w:r>
      <w:r>
        <w:t xml:space="preserve"> </w:t>
      </w:r>
      <w:r>
        <w:t xml:space="preserve">Implement Rome-specific pricing tiers for luxury clients using tourism and event calendars (e.g., aligning discounts with Palio di Siena or Vatican events). Projected impact: 12% revenue uplift in high-margin segments.</w:t>
      </w:r>
    </w:p>
    <w:p>
      <w:pPr>
        <w:numPr>
          <w:ilvl w:val="0"/>
          <w:numId w:val="1003"/>
        </w:numPr>
        <w:pStyle w:val="Compact"/>
      </w:pPr>
      <w:r>
        <w:rPr>
          <w:bCs/>
          <w:b/>
        </w:rPr>
        <w:t xml:space="preserve">Regulatory Futures Modeling:</w:t>
      </w:r>
      <w:r>
        <w:t xml:space="preserve"> </w:t>
      </w:r>
      <w:r>
        <w:t xml:space="preserve">Establish a dedicated Italy Rome compliance task force, leveraging our Financial Analyst team’s expertise to forecast tax implications of upcoming EU directives (e.g., Digital Services Tax). This prevents revenue leakage and positions us as regulatory pioneers in the Italian market.</w:t>
      </w:r>
    </w:p>
    <w:p>
      <w:pPr>
        <w:numPr>
          <w:ilvl w:val="0"/>
          <w:numId w:val="1003"/>
        </w:numPr>
        <w:pStyle w:val="Compact"/>
      </w:pPr>
      <w:r>
        <w:rPr>
          <w:bCs/>
          <w:b/>
        </w:rPr>
        <w:t xml:space="preserve">Sales Force Analytics Integration:</w:t>
      </w:r>
      <w:r>
        <w:t xml:space="preserve"> </w:t>
      </w:r>
      <w:r>
        <w:t xml:space="preserve">Embed real-time financial dashboards into Rome sales representatives’ CRM systems. By tracking live margin impact per lead source—validated by our Financial Analyst data—we anticipate a 20% increase in efficient lead conversion.</w:t>
      </w:r>
    </w:p>
    <w:p>
      <w:pPr>
        <w:pStyle w:val="FirstParagraph"/>
      </w:pPr>
      <w:r>
        <w:t xml:space="preserve">These initiatives directly respond to the unique challenges of selling in Italy Rome: cultural nuances, regulatory complexity, and the city’s status as a magnet for European business. Ignoring these factors risks leaving Rome's market potential untapped—exactly what our Financial Analyst team is trained to prevent.</w:t>
      </w:r>
    </w:p>
    <w:bookmarkEnd w:id="23"/>
    <w:bookmarkStart w:id="25" w:name="Xa460335e81da21d87c34456b34fd0058614b01d"/>
    <w:p>
      <w:pPr>
        <w:pStyle w:val="Heading2"/>
      </w:pPr>
      <w:r>
        <w:t xml:space="preserve">V. Conclusion: The Indispensable Role of Financial Analysts in Italy Rome's Commercial Future</w:t>
      </w:r>
    </w:p>
    <w:p>
      <w:pPr>
        <w:pStyle w:val="FirstParagraph"/>
      </w:pPr>
      <w:r>
        <w:t xml:space="preserve">This Sales Report reaffirms that in the competitive landscape of Italy Rome, the Financial Analyst role transcends traditional number-crunching. It is a strategic business function that deciphers market signals, mitigates local risks, and unlocks growth opportunities specific to Rome’s economic DNA. Our Q3 results demonstrate how data-driven insights from our dedicated Financial Analyst team directly generated €3.2M in incremental revenue through targeted interventions.</w:t>
      </w:r>
    </w:p>
    <w:p>
      <w:pPr>
        <w:pStyle w:val="BodyText"/>
      </w:pPr>
      <w:r>
        <w:t xml:space="preserve">Looking ahead to Q4 2023, we project a 19% sales growth for Italy Rome—accelerating beyond market averages—provided we execute the recommended actions with urgency. The path forward demands that every sales initiative be validated by our Financial Analysts, ensuring that Rome's strategic positioning as Italy's commercial capital translates into sustained revenue excellence.</w:t>
      </w:r>
    </w:p>
    <w:p>
      <w:pPr>
        <w:pStyle w:val="BodyText"/>
      </w:pPr>
      <w:r>
        <w:rPr>
          <w:bCs/>
          <w:b/>
        </w:rPr>
        <w:t xml:space="preserve">Final Note from the Finance Leadership:</w:t>
      </w:r>
      <w:r>
        <w:t xml:space="preserve"> </w:t>
      </w:r>
      <w:r>
        <w:t xml:space="preserve">"In Rome, where history meets innovation, our Financial Analysts are the bridge between tradition and tomorrow. They don’t just report sales—they shape how we sell in one of Europe’s most dynamic markets. This is not merely a Sales Report; it's a blueprint for Rome's commercial leadership."</w:t>
      </w:r>
    </w:p>
    <w:bookmarkStart w:id="24" w:name="Xc6a66507e9592e789e09348aaf298135241f9fe"/>
    <w:p>
      <w:pPr>
        <w:pStyle w:val="Heading3"/>
      </w:pPr>
      <w:r>
        <w:t xml:space="preserve">Appendix: Key Performance Indicators (Italy Rome, Q3 2023)</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Rome vs. National Avg.</w:t>
      </w:r>
    </w:p>
    <w:p>
      <w:pPr>
        <w:pStyle w:val="BodyText"/>
      </w:pPr>
      <w:r>
        <w:t xml:space="preserve">Total Sales Revenue</w:t>
      </w:r>
    </w:p>
    <w:p>
      <w:pPr>
        <w:pStyle w:val="BodyText"/>
      </w:pPr>
      <w:r>
        <w:t xml:space="preserve">€48.5M</w:t>
      </w:r>
    </w:p>
    <w:p>
      <w:pPr>
        <w:pStyle w:val="BodyText"/>
      </w:pPr>
      <w:r>
        <w:t xml:space="preserve">+14.7%</w:t>
      </w:r>
    </w:p>
    <w:p>
      <w:pPr>
        <w:pStyle w:val="BodyText"/>
      </w:pPr>
      <w:r>
        <w:t xml:space="preserve">+8.5% (vs Italy)</w:t>
      </w:r>
    </w:p>
    <w:p>
      <w:pPr>
        <w:pStyle w:val="BodyText"/>
      </w:pPr>
      <w:r>
        <w:t xml:space="preserve">Average Transaction Value</w:t>
      </w:r>
    </w:p>
    <w:p>
      <w:pPr>
        <w:pStyle w:val="BodyText"/>
      </w:pPr>
      <w:r>
        <w:t xml:space="preserve">€12,300</w:t>
      </w:r>
    </w:p>
    <w:p>
      <w:pPr>
        <w:pStyle w:val="BodyText"/>
      </w:pPr>
      <w:r>
        <w:t xml:space="preserve">-17%</w:t>
      </w:r>
    </w:p>
    <w:p>
      <w:pPr>
        <w:pStyle w:val="BodyText"/>
      </w:pPr>
      <w:r>
        <w:t xml:space="preserve">-9.2% (vs Italy)</w:t>
      </w:r>
    </w:p>
    <w:p>
      <w:pPr>
        <w:pStyle w:val="BodyText"/>
      </w:pPr>
      <w:r>
        <w:t xml:space="preserve">New Client Acquisition Rate</w:t>
      </w:r>
    </w:p>
    <w:p>
      <w:pPr>
        <w:pStyle w:val="BodyText"/>
      </w:pPr>
      <w:r>
        <w:t xml:space="preserve">385</w:t>
      </w:r>
    </w:p>
    <w:p>
      <w:pPr>
        <w:pStyle w:val="BodyText"/>
      </w:pPr>
      <w:r>
        <w:t xml:space="preserve">+21%</w:t>
      </w:r>
    </w:p>
    <w:p>
      <w:pPr>
        <w:pStyle w:val="BodyText"/>
      </w:pPr>
      <w:r>
        <w:t xml:space="preserve">+14.6% (vs Italy)</w:t>
      </w:r>
    </w:p>
    <w:p>
      <w:pPr>
        <w:pStyle w:val="BodyText"/>
      </w:pPr>
      <w:r>
        <w:t xml:space="preserve">Client Retention Rate</w:t>
      </w:r>
    </w:p>
    <w:p>
      <w:pPr>
        <w:pStyle w:val="BodyText"/>
      </w:pPr>
      <w:r>
        <w:t xml:space="preserve">(Rome-specific)</w:t>
      </w:r>
    </w:p>
    <w:p>
      <w:pPr>
        <w:pStyle w:val="BodyText"/>
      </w:pPr>
      <w:r>
        <w:br/>
      </w:r>
      <w:r>
        <w:t xml:space="preserve">2023: 78%</w:t>
      </w:r>
      <w:r>
        <w:br/>
      </w:r>
      <w:r>
        <w:t xml:space="preserve">2022: 71%</w:t>
      </w:r>
    </w:p>
    <w:p>
      <w:pPr>
        <w:pStyle w:val="BodyText"/>
      </w:pPr>
      <w:r>
        <w:br/>
      </w:r>
      <w:r>
        <w:t xml:space="preserve">+7 pts (vs Italy avg. +4 pts)</w:t>
      </w:r>
      <w:r>
        <w:br/>
      </w:r>
    </w:p>
    <w:p>
      <w:pPr>
        <w:pStyle w:val="BodyText"/>
      </w:pPr>
      <w:r>
        <w:t xml:space="preserve">© 2023 Global Financial Solutions Italia | Rome Sales &amp; Analytics Division</w:t>
      </w:r>
      <w:r>
        <w:br/>
      </w:r>
      <w:r>
        <w:t xml:space="preserve">Confidential – For Internal Use Only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Financial Analyst Insights for Italy Rome Market</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