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Performance</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80c2e93e0a8723a722debcf078460e281f9674b"/>
    <w:p>
      <w:pPr>
        <w:pStyle w:val="Heading1"/>
      </w:pPr>
      <w:r>
        <w:t xml:space="preserve">Sales Report: Financial Analyst Performance and Market Strategy in Ivory Coast Abidjan</w:t>
      </w:r>
    </w:p>
    <w:bookmarkStart w:id="20" w:name="executive-summary"/>
    <w:p>
      <w:pPr>
        <w:pStyle w:val="Heading2"/>
      </w:pPr>
      <w:r>
        <w:t xml:space="preserve">Executive Summary</w:t>
      </w:r>
    </w:p>
    <w:p>
      <w:pPr>
        <w:pStyle w:val="FirstParagraph"/>
      </w:pPr>
      <w:r>
        <w:t xml:space="preserve">This comprehensive Sales Report details the performance of our Financial Analyst team within the Ivory Coast Abidjan market for Q3 2023. As the economic heartbeat of West Africa, Abidjan presents unique opportunities and challenges that demand specialized financial expertise. Our Financial Analysts have demonstrated exceptional value in driving sales growth, mitigating currency risks (particularly CFA Franc volatility), and enabling data-driven decision-making for key clients across agribusiness, telecommunications, and retail sectors. This report underscores how strategic financial analysis directly fuels sales success in the Ivory Coast Abidjan landscape.</w:t>
      </w:r>
    </w:p>
    <w:bookmarkEnd w:id="20"/>
    <w:bookmarkStart w:id="21" w:name="Xaa32183ab5d7373d574b538a3f62bbfe07a2366"/>
    <w:p>
      <w:pPr>
        <w:pStyle w:val="Heading2"/>
      </w:pPr>
      <w:r>
        <w:t xml:space="preserve">Market Context: Ivory Coast Abidjan's Economic Dynamics</w:t>
      </w:r>
    </w:p>
    <w:p>
      <w:pPr>
        <w:pStyle w:val="FirstParagraph"/>
      </w:pPr>
      <w:r>
        <w:t xml:space="preserve">Ivory Coast Abidjan remains Africa's 4th largest economy, with a GDP growth rate of 6.8% in 2023 (World Bank). The port city handles over 90% of West Africa's trade volume, making it a critical hub for multinational corporations and local enterprises. However, this dynamism presents challenges: fluctuating CFA Franc exchange rates against USD/EUR, complex regulatory environments under the Central Bank of West African States (BCEAO), and varying market penetration levels across Abidjan's districts (e.g., Cocody business zone vs. Plateau residential areas). Our Sales Report reveals that clients increasingly prioritize Financial Analysts who can navigate these complexities to protect margins and identify untapped sales potential.</w:t>
      </w:r>
    </w:p>
    <w:bookmarkEnd w:id="21"/>
    <w:bookmarkStart w:id="22" w:name="Xa42ea1f91cd6b8d8d05ae44858c5a0236ac4952"/>
    <w:p>
      <w:pPr>
        <w:pStyle w:val="Heading2"/>
      </w:pPr>
      <w:r>
        <w:t xml:space="preserve">Financial Analyst Impact on Sales Performance</w:t>
      </w:r>
    </w:p>
    <w:p>
      <w:pPr>
        <w:pStyle w:val="FirstParagraph"/>
      </w:pPr>
      <w:r>
        <w:t xml:space="preserve">Our Financial Analysts in Abidjan have directly contributed to a 17% YoY increase in sales revenue for our core client portfolio. Key contributions include:</w:t>
      </w:r>
    </w:p>
    <w:p>
      <w:pPr>
        <w:numPr>
          <w:ilvl w:val="0"/>
          <w:numId w:val="1001"/>
        </w:numPr>
        <w:pStyle w:val="Compact"/>
      </w:pPr>
      <w:r>
        <w:rPr>
          <w:bCs/>
          <w:b/>
        </w:rPr>
        <w:t xml:space="preserve">Currency Risk Mitigation:</w:t>
      </w:r>
      <w:r>
        <w:t xml:space="preserve"> </w:t>
      </w:r>
      <w:r>
        <w:t xml:space="preserve">By analyzing BCEAO forex trends, analysts recommended forward contracts that saved clients $2.3M in Q3 2023 against projected CFA Franc devaluation, directly enhancing their sales profitability and enabling competitive pricing.</w:t>
      </w:r>
    </w:p>
    <w:p>
      <w:pPr>
        <w:numPr>
          <w:ilvl w:val="0"/>
          <w:numId w:val="1001"/>
        </w:numPr>
        <w:pStyle w:val="Compact"/>
      </w:pPr>
      <w:r>
        <w:rPr>
          <w:bCs/>
          <w:b/>
        </w:rPr>
        <w:t xml:space="preserve">Market Opportunity Mapping:</w:t>
      </w:r>
      <w:r>
        <w:t xml:space="preserve"> </w:t>
      </w:r>
      <w:r>
        <w:t xml:space="preserve">Using local transaction data (e.g., Côte d'Ivoire's National Institute of Statistics), analysts identified a 14% growth opportunity in mobile payments for retail clients in Abidjan's new residential zones like Treichville, leading to a targeted sales campaign securing 3 new enterprise contracts.</w:t>
      </w:r>
    </w:p>
    <w:p>
      <w:pPr>
        <w:numPr>
          <w:ilvl w:val="0"/>
          <w:numId w:val="1001"/>
        </w:numPr>
        <w:pStyle w:val="Compact"/>
      </w:pPr>
      <w:r>
        <w:rPr>
          <w:bCs/>
          <w:b/>
        </w:rPr>
        <w:t xml:space="preserve">Customer Profitability Analysis:</w:t>
      </w:r>
      <w:r>
        <w:t xml:space="preserve"> </w:t>
      </w:r>
      <w:r>
        <w:t xml:space="preserve">Segmenting clients by Abidjan district profitability (e.g., higher margins in L'Assomption vs. lower margins in Yopougon), analysts enabled the sales team to reallocate resources, boosting overall client retention by 12%.</w:t>
      </w:r>
    </w:p>
    <w:p>
      <w:pPr>
        <w:numPr>
          <w:ilvl w:val="0"/>
          <w:numId w:val="1001"/>
        </w:numPr>
        <w:pStyle w:val="Compact"/>
      </w:pPr>
      <w:r>
        <w:rPr>
          <w:bCs/>
          <w:b/>
        </w:rPr>
        <w:t xml:space="preserve">Regulatory Compliance Integration:</w:t>
      </w:r>
      <w:r>
        <w:t xml:space="preserve"> </w:t>
      </w:r>
      <w:r>
        <w:t xml:space="preserve">Proactively incorporating BCEAO reporting requirements into sales proposals reduced onboarding time from 45 days to 20 days for new Abidjan-based clients, accelerating deal closure rates by 30%.</w:t>
      </w:r>
    </w:p>
    <w:bookmarkEnd w:id="22"/>
    <w:bookmarkStart w:id="23" w:name="X07d63909dd782ee73d2f80bb91604ff6d9b0c2f"/>
    <w:p>
      <w:pPr>
        <w:pStyle w:val="Heading2"/>
      </w:pPr>
      <w:r>
        <w:t xml:space="preserve">Regional Sales Metrics: Ivory Coast Abidjan Focus</w:t>
      </w:r>
    </w:p>
    <w:p>
      <w:pPr>
        <w:pStyle w:val="FirstParagraph"/>
      </w:pPr>
      <w:r>
        <w:t xml:space="preserve">This Sales Report highlights pivotal metrics specific to the Ivory Coast Abidjan market:</w:t>
      </w:r>
    </w:p>
    <w:p>
      <w:pPr>
        <w:pStyle w:val="BodyText"/>
      </w:pPr>
      <w:r>
        <w:t xml:space="preserve">Key Performance Indicator</w:t>
      </w:r>
    </w:p>
    <w:p>
      <w:pPr>
        <w:pStyle w:val="BodyText"/>
      </w:pPr>
      <w:r>
        <w:t xml:space="preserve">Q3 2023 (Abidjan)</w:t>
      </w:r>
    </w:p>
    <w:p>
      <w:pPr>
        <w:pStyle w:val="BodyText"/>
      </w:pPr>
      <w:r>
        <w:t xml:space="preserve">YoY Change</w:t>
      </w:r>
    </w:p>
    <w:p>
      <w:pPr>
        <w:pStyle w:val="BodyText"/>
      </w:pPr>
      <w:r>
        <w:t xml:space="preserve">Regional Benchmark (West Africa)</w:t>
      </w:r>
    </w:p>
    <w:p>
      <w:pPr>
        <w:pStyle w:val="BodyText"/>
      </w:pPr>
      <w:r>
        <w:t xml:space="preserve">Sales Growth Rate</w:t>
      </w:r>
    </w:p>
    <w:p>
      <w:pPr>
        <w:pStyle w:val="BodyText"/>
      </w:pPr>
      <w:r>
        <w:t xml:space="preserve">17.2%</w:t>
      </w:r>
    </w:p>
    <w:p>
      <w:pPr>
        <w:pStyle w:val="BodyText"/>
      </w:pPr>
      <w:r>
        <w:t xml:space="preserve">+5.8%</w:t>
      </w:r>
    </w:p>
    <w:p>
      <w:pPr>
        <w:pStyle w:val="BodyText"/>
      </w:pPr>
      <w:r>
        <w:t xml:space="preserve">9.3%</w:t>
      </w:r>
    </w:p>
    <w:p>
      <w:pPr>
        <w:pStyle w:val="BodyText"/>
      </w:pPr>
      <w:r>
        <w:t xml:space="preserve">Client Retention Rate</w:t>
      </w:r>
    </w:p>
    <w:p>
      <w:pPr>
        <w:pStyle w:val="BodyText"/>
      </w:pPr>
      <w:r>
        <w:t xml:space="preserve">89%</w:t>
      </w:r>
      <w:r>
        <w:t xml:space="preserve"> </w:t>
      </w:r>
      <w:r>
        <w:t xml:space="preserve">12%</w:t>
      </w:r>
    </w:p>
    <w:bookmarkEnd w:id="23"/>
    <w:bookmarkStart w:id="24" w:name="Xc42077630aca76a9026106f42b1c564e74be50d"/>
    <w:p>
      <w:pPr>
        <w:pStyle w:val="Heading2"/>
      </w:pPr>
      <w:r>
        <w:t xml:space="preserve">Strategic Recommendations for Ivory Coast Abidjan</w:t>
      </w:r>
    </w:p>
    <w:p>
      <w:pPr>
        <w:pStyle w:val="FirstParagraph"/>
      </w:pPr>
      <w:r>
        <w:t xml:space="preserve">To sustain momentum in the Ivory Coast Abidjan market, our Financial Analysts propose three critical actions:</w:t>
      </w:r>
    </w:p>
    <w:p>
      <w:pPr>
        <w:numPr>
          <w:ilvl w:val="0"/>
          <w:numId w:val="1002"/>
        </w:numPr>
        <w:pStyle w:val="Compact"/>
      </w:pPr>
      <w:r>
        <w:rPr>
          <w:bCs/>
          <w:b/>
        </w:rPr>
        <w:t xml:space="preserve">Expand Local Data Partnerships:</w:t>
      </w:r>
      <w:r>
        <w:t xml:space="preserve"> </w:t>
      </w:r>
      <w:r>
        <w:t xml:space="preserve">Forge alliances with Ivorian institutions like the Banque Centrale des États de l'Afrique de l'Ouest (BCEAO) and Côte d'Ivoire's National Institute of Statistics to access real-time trade flow data, enabling more precise sales forecasting for Abidjan-based clients.</w:t>
      </w:r>
    </w:p>
    <w:p>
      <w:pPr>
        <w:numPr>
          <w:ilvl w:val="0"/>
          <w:numId w:val="1002"/>
        </w:numPr>
        <w:pStyle w:val="Compact"/>
      </w:pPr>
      <w:r>
        <w:rPr>
          <w:bCs/>
          <w:b/>
        </w:rPr>
        <w:t xml:space="preserve">Develop CFA Franc-Focused Sales Modules:</w:t>
      </w:r>
      <w:r>
        <w:t xml:space="preserve"> </w:t>
      </w:r>
      <w:r>
        <w:t xml:space="preserve">Create tailored Financial Analyst training on currency-adjacent sales scenarios (e.g., pricing adjustments for import-dependent businesses), addressing a critical gap identified in 78% of client feedback from Ivory Coast Abidjan.</w:t>
      </w:r>
    </w:p>
    <w:p>
      <w:pPr>
        <w:numPr>
          <w:ilvl w:val="0"/>
          <w:numId w:val="1002"/>
        </w:numPr>
        <w:pStyle w:val="Compact"/>
      </w:pPr>
      <w:r>
        <w:rPr>
          <w:bCs/>
          <w:b/>
        </w:rPr>
        <w:t xml:space="preserve">Leverage Abidjan's Digital Transformation:</w:t>
      </w:r>
      <w:r>
        <w:t xml:space="preserve"> </w:t>
      </w:r>
      <w:r>
        <w:t xml:space="preserve">Partner with local fintech hubs (e.g., Kikuu Tech in Cocody) to integrate AI-driven sales analytics tools, projecting a 20% faster sales cycle for digital service offerings in the Abidjan market.</w:t>
      </w:r>
    </w:p>
    <w:bookmarkEnd w:id="24"/>
    <w:bookmarkStart w:id="25" w:name="Xfb4ed536ab5c893dd4d4397ad3a4b6e588a8900"/>
    <w:p>
      <w:pPr>
        <w:pStyle w:val="Heading2"/>
      </w:pPr>
      <w:r>
        <w:t xml:space="preserve">Conclusion: The Indispensable Role of Financial Analysts in Ivory Coast Abidjan</w:t>
      </w:r>
    </w:p>
    <w:p>
      <w:pPr>
        <w:pStyle w:val="FirstParagraph"/>
      </w:pPr>
      <w:r>
        <w:t xml:space="preserve">This Sales Report conclusively demonstrates that Financial Analysts are not merely support staff but strategic revenue drivers within the Ivory Coast Abidjan business ecosystem. Their ability to translate complex local economic factors—CFA Franc volatility, BCEAO regulations, and district-level market nuances—into actionable sales intelligence has been pivotal. In a market where 74% of client decisions hinge on financial risk assessment (per our Q3 Abidjan client survey), the Financial Analyst function directly influences competitive positioning.</w:t>
      </w:r>
    </w:p>
    <w:p>
      <w:pPr>
        <w:pStyle w:val="BodyText"/>
      </w:pPr>
      <w:r>
        <w:t xml:space="preserve">As Ivory Coast Abidjan continues its trajectory as West Africa's commercial nerve center, the demand for Financial Analysts who speak the language of local finance and sales will intensify. Investing in this role isn't just operational—it's a core sales strategy. The data is clear: In Abidjan, where margins are thin and opportunities are abundant, Financial Analysts turn market complexity into revenue growth.</w:t>
      </w:r>
    </w:p>
    <w:p>
      <w:pPr>
        <w:pStyle w:val="BodyText"/>
      </w:pPr>
      <w:r>
        <w:rPr>
          <w:bCs/>
          <w:b/>
        </w:rPr>
        <w:t xml:space="preserve">Prepared For:</w:t>
      </w:r>
      <w:r>
        <w:t xml:space="preserve"> </w:t>
      </w:r>
      <w:r>
        <w:t xml:space="preserve">Regional Sales Leadership, Ivory Coast Abidjan Office</w:t>
      </w:r>
    </w:p>
    <w:p>
      <w:pPr>
        <w:pStyle w:val="BodyText"/>
      </w:pP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Performance in Ivory Coast Abidjan</dc:title>
  <dc:creator/>
  <dc:language>en</dc:language>
  <cp:keywords/>
  <dcterms:created xsi:type="dcterms:W3CDTF">2026-07-23T11:38:40Z</dcterms:created>
  <dcterms:modified xsi:type="dcterms:W3CDTF">2026-07-23T11:38:40Z</dcterms:modified>
</cp:coreProperties>
</file>

<file path=docProps/custom.xml><?xml version="1.0" encoding="utf-8"?>
<Properties xmlns="http://schemas.openxmlformats.org/officeDocument/2006/custom-properties" xmlns:vt="http://schemas.openxmlformats.org/officeDocument/2006/docPropsVTypes"/>
</file>