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&amp;</w:t>
      </w:r>
      <w:r>
        <w:t xml:space="preserve"> </w:t>
      </w:r>
      <w:r>
        <w:t xml:space="preserve">Financial</w:t>
      </w:r>
      <w:r>
        <w:t xml:space="preserve"> </w:t>
      </w:r>
      <w:r>
        <w:t xml:space="preserve">Analyst</w:t>
      </w:r>
      <w:r>
        <w:t xml:space="preserve"> </w:t>
      </w:r>
      <w:r>
        <w:t xml:space="preserve">Contribution</w:t>
      </w:r>
      <w:r>
        <w:t xml:space="preserve"> </w:t>
      </w:r>
      <w:r>
        <w:t xml:space="preserve">-</w:t>
      </w:r>
      <w:r>
        <w:t xml:space="preserve"> </w:t>
      </w:r>
      <w:r>
        <w:t xml:space="preserve">Osaka</w:t>
      </w:r>
      <w:r>
        <w:t xml:space="preserve"> </w:t>
      </w:r>
      <w:r>
        <w:t xml:space="preserve">Operations</w:t>
      </w:r>
    </w:p>
    <w:bookmarkStart w:id="26" w:name="X7d96d457cb0f977795920b5cc8501da2080dd91"/>
    <w:p>
      <w:pPr>
        <w:pStyle w:val="Heading1"/>
      </w:pPr>
      <w:r>
        <w:t xml:space="preserve">Q3 2023 Sales Performance Report: Strategic Insights from the Osaka Financial Analyst Team</w:t>
      </w:r>
    </w:p>
    <w:bookmarkStart w:id="20" w:name="X01e8d8f5701734b5df851e4d2ada3c79a0c503c"/>
    <w:p>
      <w:pPr>
        <w:pStyle w:val="Heading2"/>
      </w:pPr>
      <w:r>
        <w:t xml:space="preserve">Executive Summary: Driving Growth in Japan's Economic Heartland</w:t>
      </w:r>
    </w:p>
    <w:p>
      <w:pPr>
        <w:pStyle w:val="FirstParagraph"/>
      </w:pPr>
      <w:r>
        <w:t xml:space="preserve">This report details the Q3 2023 sales performance across our Japan Osaka operations, with a special focus on how our dedicated Financial Analyst team has been instrumental in optimizing revenue streams and market positioning. As the economic engine of the Kansai region, Osaka continues to demonstrate robust growth potential, particularly in manufacturing, retail, and digital services sectors. The Financial Analyst role has evolved beyond traditional reporting into a strategic business partner that directly influences sales execution through data-driven insights. This document underscores how our Financial Analysts have delivered actionable intelligence critical to achieving a 14.7% year-over-year sales increase in the Osaka market during Q3.</w:t>
      </w:r>
    </w:p>
    <w:bookmarkEnd w:id="20"/>
    <w:bookmarkStart w:id="21" w:name="X220610f4ad1ee3f73053c3a4dbdb33e75800adf"/>
    <w:p>
      <w:pPr>
        <w:pStyle w:val="Heading2"/>
      </w:pPr>
      <w:r>
        <w:t xml:space="preserve">Market Context: Osaka's Dynamic Business Environment</w:t>
      </w:r>
    </w:p>
    <w:p>
      <w:pPr>
        <w:pStyle w:val="FirstParagraph"/>
      </w:pPr>
      <w:r>
        <w:t xml:space="preserve">Osaka remains Japan's second-largest economic hub, contributing 9.3% of national GDP and housing over 70% of the Kansai region's corporate headquarters. In Q3 2023, Osaka Prefecture reported a 1.8% YoY economic expansion (Cabinet Office Data), driven by increased foreign direct investment in the Keihanna Smart Town area and revitalized tourism post-pandemic. Our sales teams operating from our Osaka office (Namba District) faced unique challenges including seasonal demand fluctuations in the retail sector and complex supply chain dynamics affecting manufacturing clients. The Financial Analyst team proactively addressed these through customized market intelligence, directly impacting our competitive positioning in this high-stakes environment.</w:t>
      </w:r>
    </w:p>
    <w:bookmarkEnd w:id="21"/>
    <w:bookmarkStart w:id="22" w:name="Xd6e53409d72a511f33607322f5d88826292ca04"/>
    <w:p>
      <w:pPr>
        <w:pStyle w:val="Heading2"/>
      </w:pPr>
      <w:r>
        <w:t xml:space="preserve">Financial Analyst: The Strategic Catalyst for Sales Performance</w:t>
      </w:r>
    </w:p>
    <w:p>
      <w:pPr>
        <w:pStyle w:val="FirstParagraph"/>
      </w:pPr>
      <w:r>
        <w:t xml:space="preserve">The role of the Financial Analyst in our Osaka operations has transformed from reactive reporting to proactive strategic enablement. Key contributions include:</w:t>
      </w:r>
    </w:p>
    <w:p>
      <w:pPr>
        <w:numPr>
          <w:ilvl w:val="0"/>
          <w:numId w:val="1001"/>
        </w:numPr>
        <w:pStyle w:val="Compact"/>
      </w:pPr>
      <w:r>
        <w:rPr>
          <w:bCs/>
          <w:b/>
        </w:rPr>
        <w:t xml:space="preserve">Dynamic Forecasting Models:</w:t>
      </w:r>
      <w:r>
        <w:t xml:space="preserve"> </w:t>
      </w:r>
      <w:r>
        <w:t xml:space="preserve">Developed industry-specific models predicting seasonal demand spikes (e.g., 30% surge in Q4 retail sales), allowing the sales team to pre-allocate resources effectively across Osaka's Namba, Umeda, and Dotonbori districts.</w:t>
      </w:r>
    </w:p>
    <w:p>
      <w:pPr>
        <w:numPr>
          <w:ilvl w:val="0"/>
          <w:numId w:val="1001"/>
        </w:numPr>
        <w:pStyle w:val="Compact"/>
      </w:pPr>
      <w:r>
        <w:rPr>
          <w:bCs/>
          <w:b/>
        </w:rPr>
        <w:t xml:space="preserve">Client Profitability Analysis:</w:t>
      </w:r>
      <w:r>
        <w:t xml:space="preserve"> </w:t>
      </w:r>
      <w:r>
        <w:t xml:space="preserve">Identified 17 high-value manufacturing clients in Osaka whose profit margins were declining due to supply chain inefficiencies. The Financial Analyst team created tailored cost-optimization proposals that resulted in $1.2M in renewed contract value during Q3.</w:t>
      </w:r>
    </w:p>
    <w:p>
      <w:pPr>
        <w:numPr>
          <w:ilvl w:val="0"/>
          <w:numId w:val="1001"/>
        </w:numPr>
        <w:pStyle w:val="Compact"/>
      </w:pPr>
      <w:r>
        <w:rPr>
          <w:bCs/>
          <w:b/>
        </w:rPr>
        <w:t xml:space="preserve">Competitive Benchmarking:</w:t>
      </w:r>
      <w:r>
        <w:t xml:space="preserve"> </w:t>
      </w:r>
      <w:r>
        <w:t xml:space="preserve">Mapped competitor pricing strategies across Osaka's key sectors (e-commerce, logistics, hospitality), enabling our sales team to adjust value propositions for 89% of client interactions.</w:t>
      </w:r>
    </w:p>
    <w:bookmarkEnd w:id="22"/>
    <w:bookmarkStart w:id="23" w:name="X1b06c71aafecf8f85b783c1cf742a586ac39ae0"/>
    <w:p>
      <w:pPr>
        <w:pStyle w:val="Heading2"/>
      </w:pPr>
      <w:r>
        <w:t xml:space="preserve">Data-Driven Sales Outcomes: Q3 Performance Highlights</w:t>
      </w:r>
    </w:p>
    <w:p>
      <w:pPr>
        <w:pStyle w:val="FirstParagraph"/>
      </w:pPr>
      <w:r>
        <w:t xml:space="preserve">The Financial Analysts' work directly translated into measurable sales results in Osaka:</w:t>
      </w:r>
    </w:p>
    <w:p>
      <w:pPr>
        <w:pStyle w:val="BodyText"/>
      </w:pPr>
      <w:r>
        <w:t xml:space="preserve">Key Metric</w:t>
      </w:r>
    </w:p>
    <w:p>
      <w:pPr>
        <w:pStyle w:val="BodyText"/>
      </w:pPr>
      <w:r>
        <w:t xml:space="preserve">Q3 2023 Result</w:t>
      </w:r>
    </w:p>
    <w:p>
      <w:pPr>
        <w:pStyle w:val="BodyText"/>
      </w:pPr>
      <w:r>
        <w:t xml:space="preserve">YoY Change</w:t>
      </w:r>
    </w:p>
    <w:p>
      <w:pPr>
        <w:pStyle w:val="BodyText"/>
      </w:pPr>
      <w:r>
        <w:t xml:space="preserve">Analyst-Driven Insight</w:t>
      </w:r>
    </w:p>
    <w:p>
      <w:pPr>
        <w:pStyle w:val="BodyText"/>
      </w:pPr>
      <w:r>
        <w:t xml:space="preserve">Total Sales Revenue (Osaka)</w:t>
      </w:r>
    </w:p>
    <w:p>
      <w:pPr>
        <w:pStyle w:val="BodyText"/>
      </w:pPr>
      <w:r>
        <w:t xml:space="preserve">$18.7M</w:t>
      </w:r>
    </w:p>
    <w:p>
      <w:pPr>
        <w:pStyle w:val="BodyText"/>
      </w:pPr>
      <w:r>
        <w:t xml:space="preserve">+14.7%</w:t>
      </w:r>
    </w:p>
    <w:p>
      <w:pPr>
        <w:pStyle w:val="BodyText"/>
      </w:pPr>
      <w:r>
        <w:t xml:space="preserve">Identified untapped potential in Osaka's digital transformation sector; redirected sales focus to 23 new SaaS opportunities</w:t>
      </w:r>
    </w:p>
    <w:p>
      <w:pPr>
        <w:pStyle w:val="BodyText"/>
      </w:pPr>
      <w:r>
        <w:t xml:space="preserve">New Client Acquisition Rate</w:t>
      </w:r>
    </w:p>
    <w:p>
      <w:pPr>
        <w:pStyle w:val="BodyText"/>
      </w:pPr>
      <w:r>
        <w:t xml:space="preserve">28% of target</w:t>
      </w:r>
    </w:p>
    <w:p>
      <w:pPr>
        <w:pStyle w:val="BodyText"/>
      </w:pPr>
      <w:r>
        <w:t xml:space="preserve">Financial Analyst pinpointed under-served industries in Osaka's industrial park zones (e.g., Kadoma City)</w:t>
      </w:r>
    </w:p>
    <w:p>
      <w:pPr>
        <w:pStyle w:val="BodyText"/>
      </w:pPr>
      <w:r>
        <w:t xml:space="preserve">Client Retention Rate</w:t>
      </w:r>
    </w:p>
    <w:p>
      <w:pPr>
        <w:pStyle w:val="BodyText"/>
      </w:pPr>
      <w:r>
        <w:t xml:space="preserve">92.1%</w:t>
      </w:r>
    </w:p>
    <w:p>
      <w:pPr>
        <w:pStyle w:val="BodyText"/>
      </w:pPr>
      <w:r>
        <w:t xml:space="preserve">+5.3% YoY</w:t>
      </w:r>
    </w:p>
    <w:p>
      <w:pPr>
        <w:pStyle w:val="BodyText"/>
      </w:pPr>
      <w:r>
        <w:t xml:space="preserve">Developed predictive churn models identifying 12 at-risk clients; sales team implemented retention strategies before attrition occurred</w:t>
      </w:r>
    </w:p>
    <w:bookmarkEnd w:id="23"/>
    <w:bookmarkStart w:id="24" w:name="osaka-specific-strategic-recommendations"/>
    <w:p>
      <w:pPr>
        <w:pStyle w:val="Heading2"/>
      </w:pPr>
      <w:r>
        <w:t xml:space="preserve">Osaka-Specific Strategic Recommendations</w:t>
      </w:r>
    </w:p>
    <w:p>
      <w:pPr>
        <w:pStyle w:val="FirstParagraph"/>
      </w:pPr>
      <w:r>
        <w:t xml:space="preserve">Leveraging the Financial Analysts' deep understanding of Osaka's business ecosystem, we propose three market-specific initiatives for Q4 2023:</w:t>
      </w:r>
    </w:p>
    <w:p>
      <w:pPr>
        <w:numPr>
          <w:ilvl w:val="0"/>
          <w:numId w:val="1002"/>
        </w:numPr>
        <w:pStyle w:val="Compact"/>
      </w:pPr>
      <w:r>
        <w:rPr>
          <w:bCs/>
          <w:b/>
        </w:rPr>
        <w:t xml:space="preserve">Focus on "Kansai Innovation" Partnerships:</w:t>
      </w:r>
      <w:r>
        <w:t xml:space="preserve"> </w:t>
      </w:r>
      <w:r>
        <w:t xml:space="preserve">Target Osaka-based startups in the Keihanna Smart Town ecosystem. The Financial Analyst team has already identified 37 promising firms with $5M+ funding, presenting a $4.8M potential sales opportunity for our cloud services.</w:t>
      </w:r>
    </w:p>
    <w:p>
      <w:pPr>
        <w:numPr>
          <w:ilvl w:val="0"/>
          <w:numId w:val="1002"/>
        </w:numPr>
        <w:pStyle w:val="Compact"/>
      </w:pPr>
      <w:r>
        <w:rPr>
          <w:bCs/>
          <w:b/>
        </w:rPr>
        <w:t xml:space="preserve">Seasonal Demand Optimization:</w:t>
      </w:r>
      <w:r>
        <w:t xml:space="preserve"> </w:t>
      </w:r>
      <w:r>
        <w:t xml:space="preserve">Implement a real-time inventory pricing model developed by our analysts to capitalize on Osaka's post-summer shopping festivals (e.g., Gion Matsuri). This will mitigate stockouts during peak tourism periods in Namba and Shitennoji areas.</w:t>
      </w:r>
    </w:p>
    <w:p>
      <w:pPr>
        <w:numPr>
          <w:ilvl w:val="0"/>
          <w:numId w:val="1002"/>
        </w:numPr>
        <w:pStyle w:val="Compact"/>
      </w:pPr>
      <w:r>
        <w:rPr>
          <w:bCs/>
          <w:b/>
        </w:rPr>
        <w:t xml:space="preserve">Cultural Integration Strategy:</w:t>
      </w:r>
      <w:r>
        <w:t xml:space="preserve"> </w:t>
      </w:r>
      <w:r>
        <w:t xml:space="preserve">Train sales teams in Osaka-specific business etiquette (e.g., "nemawashi" decision-making processes) using insights from the Financial Analysts' client relationship database, directly improving closing rates by 22% in Q3.</w:t>
      </w:r>
    </w:p>
    <w:bookmarkEnd w:id="24"/>
    <w:bookmarkStart w:id="25" w:name="X2d8893b940403ae1ee8ae5449cf82c3e3353548"/>
    <w:p>
      <w:pPr>
        <w:pStyle w:val="Heading2"/>
      </w:pPr>
      <w:r>
        <w:t xml:space="preserve">Conclusion: The Financial Analyst as Osaka Market Architect</w:t>
      </w:r>
    </w:p>
    <w:p>
      <w:pPr>
        <w:pStyle w:val="FirstParagraph"/>
      </w:pPr>
      <w:r>
        <w:t xml:space="preserve">This Q3 report unequivocally demonstrates that the Financial Analyst role is no longer peripheral to sales operations but the central nervous system driving success in Japan Osaka. Our analysts have not merely analyzed data—they have translated complex market dynamics into actionable sales strategies that resonated with Osaka's unique commercial culture. The 14.7% revenue growth in a challenging economic climate proves that strategic financial intelligence directly correlates with market dominance.</w:t>
      </w:r>
    </w:p>
    <w:p>
      <w:pPr>
        <w:pStyle w:val="BodyText"/>
      </w:pPr>
      <w:r>
        <w:t xml:space="preserve">Looking ahead, we will deepen our investment in the Financial Analyst function within Japan Osaka operations through enhanced AI-driven analytics tools and cross-departmental collaboration frameworks. As Osaka continues to position itself as Asia's innovation gateway, the synergy between Sales teams and Financial Analysts will remain our most critical competitive advantage. We recommend expanding this model to other Japanese regional hubs, starting with Fukuoka in Q1 2024.</w:t>
      </w:r>
    </w:p>
    <w:p>
      <w:pPr>
        <w:pStyle w:val="BodyText"/>
      </w:pPr>
      <w:r>
        <w:rPr>
          <w:bCs/>
          <w:b/>
        </w:rPr>
        <w:t xml:space="preserve">Prepared By:</w:t>
      </w:r>
      <w:r>
        <w:t xml:space="preserve"> </w:t>
      </w:r>
      <w:r>
        <w:t xml:space="preserve">Global Sales Strategy Team</w:t>
      </w:r>
      <w:r>
        <w:br/>
      </w:r>
      <w:r>
        <w:rPr>
          <w:bCs/>
          <w:b/>
        </w:rPr>
        <w:t xml:space="preserve">Location:</w:t>
      </w:r>
      <w:r>
        <w:t xml:space="preserve"> </w:t>
      </w:r>
      <w:r>
        <w:t xml:space="preserve">Osaka Financial Operations Center (Namba District)</w:t>
      </w:r>
      <w:r>
        <w:br/>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&amp; Financial Analyst Contribution - Osaka Operations</dc:title>
  <dc:creator/>
  <cp:keywords/>
  <dcterms:created xsi:type="dcterms:W3CDTF">2026-07-23T11:39:33Z</dcterms:created>
  <dcterms:modified xsi:type="dcterms:W3CDTF">2026-07-23T11:39:33Z</dcterms:modified>
</cp:coreProperties>
</file>

<file path=docProps/custom.xml><?xml version="1.0" encoding="utf-8"?>
<Properties xmlns="http://schemas.openxmlformats.org/officeDocument/2006/custom-properties" xmlns:vt="http://schemas.openxmlformats.org/officeDocument/2006/docPropsVTypes"/>
</file>