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Financial</w:t>
      </w:r>
      <w:r>
        <w:t xml:space="preserve"> </w:t>
      </w:r>
      <w:r>
        <w:t xml:space="preserve">Analyst</w:t>
      </w:r>
      <w:r>
        <w:t xml:space="preserve"> </w:t>
      </w:r>
      <w:r>
        <w:t xml:space="preserve">Performance</w:t>
      </w:r>
      <w:r>
        <w:t xml:space="preserve"> </w:t>
      </w:r>
      <w:r>
        <w:t xml:space="preserve">&amp;</w:t>
      </w:r>
      <w:r>
        <w:t xml:space="preserve"> </w:t>
      </w:r>
      <w:r>
        <w:t xml:space="preserve">Market</w:t>
      </w:r>
      <w:r>
        <w:t xml:space="preserve"> </w:t>
      </w:r>
      <w:r>
        <w:t xml:space="preserve">Insights</w:t>
      </w:r>
      <w:r>
        <w:t xml:space="preserve"> </w:t>
      </w:r>
      <w:r>
        <w:t xml:space="preserve">for</w:t>
      </w:r>
      <w:r>
        <w:t xml:space="preserve"> </w:t>
      </w:r>
      <w:r>
        <w:t xml:space="preserve">Kenya</w:t>
      </w:r>
      <w:r>
        <w:t xml:space="preserve"> </w:t>
      </w:r>
      <w:r>
        <w:t xml:space="preserve">Nairobi</w:t>
      </w:r>
    </w:p>
    <w:bookmarkStart w:id="32" w:name="Xa91510bb28c7dc04ec0a72e79d3f85a712c8282"/>
    <w:p>
      <w:pPr>
        <w:pStyle w:val="Heading1"/>
      </w:pPr>
      <w:r>
        <w:t xml:space="preserve">Sales Report: Financial Analyst Performance and Strategic Market Analysis for Nairobi, Kenya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Nairobi Operations</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critical contributions of our Financial Analyst team to revenue growth and strategic decision-making within the Nairobi market. Operating in Kenya's financial hub, our analysts delivered exceptional performance in forecasting sales trends, optimizing pricing strategies, and identifying high-value client segments that directly impacted Q3 profitability. The Nairobi office achieved 112% of quarterly revenue targets through data-driven interventions led by Financial Analysts – a testament to their indispensable role in navigating Kenya's dynamic economic landscape. This report validates the Financial Analyst function as a strategic growth engine rather than merely a support role.</w:t>
      </w:r>
    </w:p>
    <w:bookmarkEnd w:id="20"/>
    <w:bookmarkStart w:id="22" w:name="ii.-market-context-nairobi-kenya"/>
    <w:p>
      <w:pPr>
        <w:pStyle w:val="Heading2"/>
      </w:pPr>
      <w:r>
        <w:t xml:space="preserve">II. Market Context: Nairobi, Kenya</w:t>
      </w:r>
    </w:p>
    <w:p>
      <w:pPr>
        <w:pStyle w:val="FirstParagraph"/>
      </w:pPr>
      <w:r>
        <w:t xml:space="preserve">Nairobi remains East Africa's premier financial center, driving 40% of Kenya's GDP and hosting over 70% of multinational corporations in the region. The current economic climate features robust digital banking adoption (68% penetration rate per Central Bank of Kenya), inflation at 3.5%, and strong demand for fintech solutions. However, challenges persist: currency volatility against USD, rising operational costs, and intense competition in the B2B SaaS sector. Our Financial Analysts have been instrumental in translating these macroeconomic variables into actionable sales strategies specific to Nairobi's market nuances.</w:t>
      </w:r>
    </w:p>
    <w:bookmarkStart w:id="21" w:name="X957304d01cade2f25891234122cd76b7feea21f"/>
    <w:p>
      <w:pPr>
        <w:pStyle w:val="Heading3"/>
      </w:pPr>
      <w:r>
        <w:t xml:space="preserve">Key Nairobi-Specific Market Metrics (Q3 2023):</w:t>
      </w:r>
    </w:p>
    <w:p>
      <w:pPr>
        <w:numPr>
          <w:ilvl w:val="0"/>
          <w:numId w:val="1001"/>
        </w:numPr>
        <w:pStyle w:val="Compact"/>
      </w:pPr>
      <w:r>
        <w:rPr>
          <w:bCs/>
          <w:b/>
        </w:rPr>
        <w:t xml:space="preserve">Market Growth:</w:t>
      </w:r>
      <w:r>
        <w:t xml:space="preserve"> </w:t>
      </w:r>
      <w:r>
        <w:t xml:space="preserve">9.7% year-over-year increase in enterprise software adoption among Kenyan financial institutions</w:t>
      </w:r>
    </w:p>
    <w:p>
      <w:pPr>
        <w:numPr>
          <w:ilvl w:val="0"/>
          <w:numId w:val="1001"/>
        </w:numPr>
        <w:pStyle w:val="Compact"/>
      </w:pPr>
      <w:r>
        <w:rPr>
          <w:bCs/>
          <w:b/>
        </w:rPr>
        <w:t xml:space="preserve">Competitive Landscape:</w:t>
      </w:r>
      <w:r>
        <w:t xml:space="preserve"> </w:t>
      </w:r>
      <w:r>
        <w:t xml:space="preserve">New entrants from Rwanda and Uganda captured 12% market share in Nairobi's SMB segment</w:t>
      </w:r>
    </w:p>
    <w:p>
      <w:pPr>
        <w:numPr>
          <w:ilvl w:val="0"/>
          <w:numId w:val="1001"/>
        </w:numPr>
        <w:pStyle w:val="Compact"/>
      </w:pPr>
      <w:r>
        <w:rPr>
          <w:bCs/>
          <w:b/>
        </w:rPr>
        <w:t xml:space="preserve">Client Behavior:</w:t>
      </w:r>
      <w:r>
        <w:t xml:space="preserve"> </w:t>
      </w:r>
      <w:r>
        <w:t xml:space="preserve">63% of Nairobi-based enterprises prioritize ROI-driven solutions over feature sets (vs. 48% regionally)</w:t>
      </w:r>
    </w:p>
    <w:bookmarkEnd w:id="21"/>
    <w:bookmarkEnd w:id="22"/>
    <w:bookmarkStart w:id="26" w:name="Xf1efc6684da251f1a954c1f1e50fbfb812fda87"/>
    <w:p>
      <w:pPr>
        <w:pStyle w:val="Heading2"/>
      </w:pPr>
      <w:r>
        <w:t xml:space="preserve">III. Financial Analyst Performance: Revenue Impact Analysis</w:t>
      </w:r>
    </w:p>
    <w:p>
      <w:pPr>
        <w:pStyle w:val="FirstParagraph"/>
      </w:pPr>
      <w:r>
        <w:t xml:space="preserve">The Financial Analyst team delivered three pivotal contributions that directly elevated sales outcomes in Nairobi:</w:t>
      </w:r>
    </w:p>
    <w:bookmarkStart w:id="23" w:name="a-dynamic-pricing-strategy-optimization"/>
    <w:p>
      <w:pPr>
        <w:pStyle w:val="Heading3"/>
      </w:pPr>
      <w:r>
        <w:t xml:space="preserve">A) Dynamic Pricing Strategy Optimization</w:t>
      </w:r>
    </w:p>
    <w:p>
      <w:pPr>
        <w:pStyle w:val="FirstParagraph"/>
      </w:pPr>
      <w:r>
        <w:t xml:space="preserve">By analyzing Kenya's tiered VAT structure (16%) and regional pricing sensitivity, our analysts redesigned the Nairobi subscription model. This resulted in:</w:t>
      </w:r>
    </w:p>
    <w:p>
      <w:pPr>
        <w:numPr>
          <w:ilvl w:val="0"/>
          <w:numId w:val="1002"/>
        </w:numPr>
        <w:pStyle w:val="Compact"/>
      </w:pPr>
      <w:r>
        <w:t xml:space="preserve">22% increase in enterprise contracts with Tier-1 banks (e.g., Equity Bank, KCB)</w:t>
      </w:r>
    </w:p>
    <w:p>
      <w:pPr>
        <w:numPr>
          <w:ilvl w:val="0"/>
          <w:numId w:val="1002"/>
        </w:numPr>
        <w:pStyle w:val="Compact"/>
      </w:pPr>
      <w:r>
        <w:t xml:space="preserve">Reduced customer churn by 18% through tiered pricing aligned with Kenya's SME revenue bands</w:t>
      </w:r>
    </w:p>
    <w:p>
      <w:pPr>
        <w:numPr>
          <w:ilvl w:val="0"/>
          <w:numId w:val="1002"/>
        </w:numPr>
        <w:pStyle w:val="Compact"/>
      </w:pPr>
      <w:r>
        <w:t xml:space="preserve">Additional $475K in Q3 revenue from optimized package bundling (validated via cost-benefit analysis)</w:t>
      </w:r>
    </w:p>
    <w:bookmarkEnd w:id="23"/>
    <w:bookmarkStart w:id="24" w:name="X3a302a3e0168a99547a302a5a72ba19bf43efe0"/>
    <w:p>
      <w:pPr>
        <w:pStyle w:val="Heading3"/>
      </w:pPr>
      <w:r>
        <w:t xml:space="preserve">B) High-Value Client Identification &amp; Prioritization</w:t>
      </w:r>
    </w:p>
    <w:p>
      <w:pPr>
        <w:pStyle w:val="FirstParagraph"/>
      </w:pPr>
      <w:r>
        <w:t xml:space="preserve">Using predictive analytics on Nairobi's economic indicators, analysts identified three high-potential segments:</w:t>
      </w:r>
    </w:p>
    <w:p>
      <w:pPr>
        <w:numPr>
          <w:ilvl w:val="0"/>
          <w:numId w:val="1003"/>
        </w:numPr>
        <w:pStyle w:val="Compact"/>
      </w:pPr>
      <w:r>
        <w:rPr>
          <w:bCs/>
          <w:b/>
        </w:rPr>
        <w:t xml:space="preserve">Green Energy Firms:</w:t>
      </w:r>
      <w:r>
        <w:t xml:space="preserve"> </w:t>
      </w:r>
      <w:r>
        <w:t xml:space="preserve">15 new sales leads from Kenya Power's $200M solar initiative (converted to $189K in revenue)</w:t>
      </w:r>
    </w:p>
    <w:p>
      <w:pPr>
        <w:numPr>
          <w:ilvl w:val="0"/>
          <w:numId w:val="1003"/>
        </w:numPr>
        <w:pStyle w:val="Compact"/>
      </w:pPr>
      <w:r>
        <w:rPr>
          <w:bCs/>
          <w:b/>
        </w:rPr>
        <w:t xml:space="preserve">Digital Banks:</w:t>
      </w:r>
      <w:r>
        <w:t xml:space="preserve"> </w:t>
      </w:r>
      <w:r>
        <w:t xml:space="preserve">Targeted 7 fintech startups pre-licensing; secured 3 partnerships worth $320K</w:t>
      </w:r>
    </w:p>
    <w:p>
      <w:pPr>
        <w:numPr>
          <w:ilvl w:val="0"/>
          <w:numId w:val="1003"/>
        </w:numPr>
        <w:pStyle w:val="Compact"/>
      </w:pPr>
      <w:r>
        <w:rPr>
          <w:bCs/>
          <w:b/>
        </w:rPr>
        <w:t xml:space="preserve">Agri-Tech SMEs:</w:t>
      </w:r>
      <w:r>
        <w:t xml:space="preserve"> </w:t>
      </w:r>
      <w:r>
        <w:t xml:space="preserve">Leveraged Kenya Agricultural &amp; Livestock Exporters' (KALES) data to target top 50 exporters with tailored solutions</w:t>
      </w:r>
    </w:p>
    <w:bookmarkEnd w:id="24"/>
    <w:bookmarkStart w:id="25" w:name="c-sales-forecasting-accuracy-improvement"/>
    <w:p>
      <w:pPr>
        <w:pStyle w:val="Heading3"/>
      </w:pPr>
      <w:r>
        <w:t xml:space="preserve">C) Sales Forecasting Accuracy Improvement</w:t>
      </w:r>
    </w:p>
    <w:p>
      <w:pPr>
        <w:pStyle w:val="FirstParagraph"/>
      </w:pPr>
      <w:r>
        <w:t xml:space="preserve">Our Financial Analysts developed a Nairobi-specific forecasting model incorporating:</w:t>
      </w:r>
    </w:p>
    <w:p>
      <w:pPr>
        <w:numPr>
          <w:ilvl w:val="0"/>
          <w:numId w:val="1004"/>
        </w:numPr>
        <w:pStyle w:val="Compact"/>
      </w:pPr>
      <w:r>
        <w:t xml:space="preserve">Kenya National Bureau of Statistics (KNBS) quarterly GDP reports</w:t>
      </w:r>
    </w:p>
    <w:p>
      <w:pPr>
        <w:numPr>
          <w:ilvl w:val="0"/>
          <w:numId w:val="1004"/>
        </w:numPr>
        <w:pStyle w:val="Compact"/>
      </w:pPr>
      <w:r>
        <w:t xml:space="preserve">Central Bank interest rate changes (25bps increase in Q3)</w:t>
      </w:r>
    </w:p>
    <w:p>
      <w:pPr>
        <w:numPr>
          <w:ilvl w:val="0"/>
          <w:numId w:val="1004"/>
        </w:numPr>
        <w:pStyle w:val="Compact"/>
      </w:pPr>
      <w:r>
        <w:t xml:space="preserve">Nairobi-specific seasonality (e.g., post-harvest cash flow cycles)</w:t>
      </w:r>
    </w:p>
    <w:p>
      <w:pPr>
        <w:pStyle w:val="FirstParagraph"/>
      </w:pPr>
      <w:r>
        <w:t xml:space="preserve">Result: 94% forecast accuracy vs. industry average of 78%. This enabled proactive sales resource allocation, including deploying two additional field analysts to Mombasa during peak agricultural sales period.</w:t>
      </w:r>
    </w:p>
    <w:bookmarkEnd w:id="25"/>
    <w:bookmarkEnd w:id="26"/>
    <w:bookmarkStart w:id="29" w:name="X71756902d6fb3faa5452f12a7697cff99fd5ce2"/>
    <w:p>
      <w:pPr>
        <w:pStyle w:val="Heading2"/>
      </w:pPr>
      <w:r>
        <w:t xml:space="preserve">IV. Challenges &amp; Nairobi-Specific Adaptations</w:t>
      </w:r>
    </w:p>
    <w:p>
      <w:pPr>
        <w:pStyle w:val="FirstParagraph"/>
      </w:pPr>
      <w:r>
        <w:t xml:space="preserve">The Financial Analyst team navigated unique Nairobi challenges through localized solutions:</w:t>
      </w:r>
    </w:p>
    <w:bookmarkStart w:id="27" w:name="currency-volatility-management"/>
    <w:p>
      <w:pPr>
        <w:pStyle w:val="Heading3"/>
      </w:pPr>
      <w:r>
        <w:t xml:space="preserve">1. Currency Volatility Management</w:t>
      </w:r>
    </w:p>
    <w:p>
      <w:pPr>
        <w:pStyle w:val="FirstParagraph"/>
      </w:pPr>
      <w:r>
        <w:t xml:space="preserve">With KES depreciating 4.8% against USD in Q3, analysts implemented:</w:t>
      </w:r>
    </w:p>
    <w:p>
      <w:pPr>
        <w:numPr>
          <w:ilvl w:val="0"/>
          <w:numId w:val="1005"/>
        </w:numPr>
        <w:pStyle w:val="Compact"/>
      </w:pPr>
      <w:r>
        <w:t xml:space="preserve">A dynamic pricing algorithm updating rates weekly based on NBO exchange rates</w:t>
      </w:r>
    </w:p>
    <w:p>
      <w:pPr>
        <w:numPr>
          <w:ilvl w:val="0"/>
          <w:numId w:val="1005"/>
        </w:numPr>
        <w:pStyle w:val="Compact"/>
      </w:pPr>
      <w:r>
        <w:t xml:space="preserve">Currency-hedging recommendations for long-term contracts (saving $120K in FX losses)</w:t>
      </w:r>
    </w:p>
    <w:bookmarkEnd w:id="27"/>
    <w:bookmarkStart w:id="28" w:name="data-accessibility-constraints"/>
    <w:p>
      <w:pPr>
        <w:pStyle w:val="Heading3"/>
      </w:pPr>
      <w:r>
        <w:t xml:space="preserve">2. Data Accessibility Constraints</w:t>
      </w:r>
    </w:p>
    <w:p>
      <w:pPr>
        <w:pStyle w:val="FirstParagraph"/>
      </w:pPr>
      <w:r>
        <w:t xml:space="preserve">Leveraging Kenya's digital infrastructure gaps, analysts built:</w:t>
      </w:r>
    </w:p>
    <w:p>
      <w:pPr>
        <w:numPr>
          <w:ilvl w:val="0"/>
          <w:numId w:val="1006"/>
        </w:numPr>
        <w:pStyle w:val="Compact"/>
      </w:pPr>
      <w:r>
        <w:t xml:space="preserve">A mobile-first dashboard (accessible via basic phones) for field sales teams</w:t>
      </w:r>
    </w:p>
    <w:p>
      <w:pPr>
        <w:numPr>
          <w:ilvl w:val="0"/>
          <w:numId w:val="1006"/>
        </w:numPr>
        <w:pStyle w:val="Compact"/>
      </w:pPr>
      <w:r>
        <w:t xml:space="preserve">Offline data capture tools for rural Nairobi outposts (Kibera, Embakasi)</w:t>
      </w:r>
    </w:p>
    <w:p>
      <w:pPr>
        <w:numPr>
          <w:ilvl w:val="0"/>
          <w:numId w:val="1006"/>
        </w:numPr>
        <w:pStyle w:val="Compact"/>
      </w:pPr>
      <w:r>
        <w:t xml:space="preserve">Integration with Safaricom's APIs to supplement public economic data</w:t>
      </w:r>
    </w:p>
    <w:bookmarkEnd w:id="28"/>
    <w:bookmarkEnd w:id="29"/>
    <w:bookmarkStart w:id="30" w:name="v.-strategic-recommendations-for-q4-2023"/>
    <w:p>
      <w:pPr>
        <w:pStyle w:val="Heading2"/>
      </w:pPr>
      <w:r>
        <w:t xml:space="preserve">V. Strategic Recommendations for Q4 2023</w:t>
      </w:r>
    </w:p>
    <w:p>
      <w:pPr>
        <w:pStyle w:val="FirstParagraph"/>
      </w:pPr>
      <w:r>
        <w:t xml:space="preserve">Based on Nairobi market intelligence, our Financial Analysts propose:</w:t>
      </w:r>
    </w:p>
    <w:p>
      <w:pPr>
        <w:numPr>
          <w:ilvl w:val="0"/>
          <w:numId w:val="1007"/>
        </w:numPr>
        <w:pStyle w:val="Compact"/>
      </w:pPr>
      <w:r>
        <w:rPr>
          <w:bCs/>
          <w:b/>
        </w:rPr>
        <w:t xml:space="preserve">Expand Agri-Tech Focus:</w:t>
      </w:r>
      <w:r>
        <w:t xml:space="preserve"> </w:t>
      </w:r>
      <w:r>
        <w:t xml:space="preserve">Allocate 30% of sales budget to Kenya's $1.8B agri-tech ecosystem (per FMO report), targeting post-harvest financing clients.</w:t>
      </w:r>
    </w:p>
    <w:p>
      <w:pPr>
        <w:numPr>
          <w:ilvl w:val="0"/>
          <w:numId w:val="1007"/>
        </w:numPr>
        <w:pStyle w:val="Compact"/>
      </w:pPr>
      <w:r>
        <w:rPr>
          <w:bCs/>
          <w:b/>
        </w:rPr>
        <w:t xml:space="preserve">Localize Pricing for Tier-2 Cities:</w:t>
      </w:r>
      <w:r>
        <w:t xml:space="preserve"> </w:t>
      </w:r>
      <w:r>
        <w:t xml:space="preserve">Develop pricing tiers specific to Mombasa (5.6% lower operational costs) and Nakuru (high SME density).</w:t>
      </w:r>
    </w:p>
    <w:p>
      <w:pPr>
        <w:numPr>
          <w:ilvl w:val="0"/>
          <w:numId w:val="1007"/>
        </w:numPr>
        <w:pStyle w:val="Compact"/>
      </w:pPr>
      <w:r>
        <w:rPr>
          <w:bCs/>
          <w:b/>
        </w:rPr>
        <w:t xml:space="preserve">Build Nairobi Economic Index:</w:t>
      </w:r>
      <w:r>
        <w:t xml:space="preserve"> </w:t>
      </w:r>
      <w:r>
        <w:t xml:space="preserve">Create a proprietary index tracking 10 key indicators (e.g., Nairobi Stock Exchange performance, KENHA inflation data) for real-time sales adjustments.</w:t>
      </w:r>
    </w:p>
    <w:p>
      <w:pPr>
        <w:numPr>
          <w:ilvl w:val="0"/>
          <w:numId w:val="1007"/>
        </w:numPr>
        <w:pStyle w:val="Compact"/>
      </w:pPr>
      <w:r>
        <w:rPr>
          <w:bCs/>
          <w:b/>
        </w:rPr>
        <w:t xml:space="preserve">Enhance Partner Ecosystems:</w:t>
      </w:r>
      <w:r>
        <w:t xml:space="preserve"> </w:t>
      </w:r>
      <w:r>
        <w:t xml:space="preserve">Co-develop solutions with Kenyan fintechs like MFS Africa to access their client base of 12M users.</w:t>
      </w:r>
    </w:p>
    <w:bookmarkEnd w:id="30"/>
    <w:bookmarkStart w:id="31" w:name="Xae4a20ffb6fe92a71f8ceb13ed520169f9c0f11"/>
    <w:p>
      <w:pPr>
        <w:pStyle w:val="Heading2"/>
      </w:pPr>
      <w:r>
        <w:t xml:space="preserve">VI. Conclusion: The Non-Negotiable Role of Financial Analysts in Nairobi</w:t>
      </w:r>
    </w:p>
    <w:p>
      <w:pPr>
        <w:pStyle w:val="FirstParagraph"/>
      </w:pPr>
      <w:r>
        <w:t xml:space="preserve">This Q3 Sales Report unequivocally demonstrates that the Financial Analyst is not merely a backend function but the strategic heartbeat of our Nairobi operations. In Kenya's competitive landscape where 68% of sales leaders cite data-driven decision-making as critical to success (Deloitte Kenya, 2023), our analysts delivered measurable revenue impact through hyper-localized financial intelligence. They transformed raw economic data into a $1.2M Q3 revenue uplift and positioned us ahead of competitors in the Nairobi market.</w:t>
      </w:r>
    </w:p>
    <w:p>
      <w:pPr>
        <w:pStyle w:val="BodyText"/>
      </w:pPr>
      <w:r>
        <w:t xml:space="preserve">As we enter the critical year-end period, we recommend: (1) Increasing Financial Analyst headcount by 25% for Nairobi to support expansion into Kenya's digital banking corridor; (2) Developing a dedicated "Nairobi Economic Intelligence" module for all sales teams; and (3) Establishing quarterly co-creation sessions between analysts and field sales to refine market tactics. The data is clear: investing in Financial Analyst capabilities directly correlates with market share growth in Kenya Nairobi – where every 1% improvement in forecasting accuracy generates approximately $85K in incremental quarterly revenue.</w:t>
      </w:r>
    </w:p>
    <w:p>
      <w:pPr>
        <w:pStyle w:val="BodyText"/>
      </w:pPr>
      <w:r>
        <w:t xml:space="preserve">Our team’s work proves that a Financial Analyst's value transcends spreadsheets; it defines our competitive edge within Kenya's most dynamic city. We are not just reporting sales – we are engineering them through financial insight tailored to Nairobi's unique heartbeat.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Financial Analyst Performance &amp; Market Insights for Kenya Nairobi</dc:title>
  <dc:creator/>
  <dc:language>en</dc:language>
  <cp:keywords/>
  <dcterms:created xsi:type="dcterms:W3CDTF">2026-07-21T14:11:06Z</dcterms:created>
  <dcterms:modified xsi:type="dcterms:W3CDTF">2026-07-21T14:11:06Z</dcterms:modified>
</cp:coreProperties>
</file>

<file path=docProps/custom.xml><?xml version="1.0" encoding="utf-8"?>
<Properties xmlns="http://schemas.openxmlformats.org/officeDocument/2006/custom-properties" xmlns:vt="http://schemas.openxmlformats.org/officeDocument/2006/docPropsVTypes"/>
</file>