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7" w:name="X8234d84b8a1dd95dcdd7cec56214acaa761362f"/>
    <w:p>
      <w:pPr>
        <w:pStyle w:val="Heading1"/>
      </w:pPr>
      <w:r>
        <w:t xml:space="preserve">Sales Report: Financial Analyst Performance and Market Analysis for Morocco Casablanca (Q3 2023)</w:t>
      </w:r>
    </w:p>
    <w:bookmarkStart w:id="20" w:name="introduction"/>
    <w:p>
      <w:pPr>
        <w:pStyle w:val="Heading2"/>
      </w:pPr>
      <w:r>
        <w:t xml:space="preserve">Introduction</w:t>
      </w:r>
    </w:p>
    <w:p>
      <w:pPr>
        <w:pStyle w:val="FirstParagraph"/>
      </w:pPr>
      <w:r>
        <w:t xml:space="preserve">This comprehensive Sales Report details the performance, strategic contributions, and market insights provided by our Financial Analyst team in the dynamic business environment of Morocco Casablanca. As the economic heart of Morocco and Africa's leading financial hub, Casablanca demands exceptional analytical rigor to navigate complex sales landscapes. This report synthesizes how our Financial Analysts have driven data-informed decisions that directly impacted revenue growth, client acquisition, and market positioning across key sectors including banking, real estate, and manufacturing in the Casablanca region.</w:t>
      </w:r>
    </w:p>
    <w:bookmarkEnd w:id="20"/>
    <w:bookmarkStart w:id="21" w:name="Xf9c6f71b31493d46e9a46840b8e9b7e71b3eb96"/>
    <w:p>
      <w:pPr>
        <w:pStyle w:val="Heading2"/>
      </w:pPr>
      <w:r>
        <w:t xml:space="preserve">Role of the Financial Analyst in Morocco Casablanca's Sales Ecosystem</w:t>
      </w:r>
    </w:p>
    <w:p>
      <w:pPr>
        <w:pStyle w:val="FirstParagraph"/>
      </w:pPr>
      <w:r>
        <w:t xml:space="preserve">In Morocco Casablanca's competitive marketplace, the Financial Analyst serves as the critical bridge between raw sales data and actionable business strategy. Unlike traditional finance roles, our analysts operate within the sales function—transforming transactional metrics into growth opportunities. For instance, in Q3 2023, Financial Analysts processed over 12,000 client transactions across Casablanca's commercial districts (notably Hay Hassani and Ain Diab), identifying high-value prospects that generated a 19% YoY increase in qualified leads. Their work ensures every Sales Report doesn't just document outcomes—it predicts future performance.</w:t>
      </w:r>
    </w:p>
    <w:bookmarkEnd w:id="21"/>
    <w:bookmarkStart w:id="22" w:name="Xdd159762784e23d8ac3bf01488760bb4b0dacd2"/>
    <w:p>
      <w:pPr>
        <w:pStyle w:val="Heading2"/>
      </w:pPr>
      <w:r>
        <w:t xml:space="preserve">Key Performance Indicators: Financial Analyst Impact</w:t>
      </w:r>
    </w:p>
    <w:p>
      <w:pPr>
        <w:pStyle w:val="FirstParagraph"/>
      </w:pPr>
      <w:r>
        <w:t xml:space="preserve">The following metrics demonstrate the tangible value delivered by our Financial Analysts in Morocco Casablanca:</w:t>
      </w:r>
    </w:p>
    <w:p>
      <w:pPr>
        <w:numPr>
          <w:ilvl w:val="0"/>
          <w:numId w:val="1001"/>
        </w:numPr>
        <w:pStyle w:val="Compact"/>
      </w:pPr>
      <w:r>
        <w:rPr>
          <w:bCs/>
          <w:b/>
        </w:rPr>
        <w:t xml:space="preserve">Revenue Forecast Accuracy:</w:t>
      </w:r>
      <w:r>
        <w:t xml:space="preserve"> </w:t>
      </w:r>
      <w:r>
        <w:t xml:space="preserve">94% accuracy in predicting quarterly sales (vs. industry average of 78%), directly attributed to our Financial Analysts' real-time market sentiment analysis of Casablanca's evolving consumer trends.</w:t>
      </w:r>
    </w:p>
    <w:p>
      <w:pPr>
        <w:numPr>
          <w:ilvl w:val="0"/>
          <w:numId w:val="1001"/>
        </w:numPr>
        <w:pStyle w:val="Compact"/>
      </w:pPr>
      <w:r>
        <w:rPr>
          <w:bCs/>
          <w:b/>
        </w:rPr>
        <w:t xml:space="preserve">Client Acquisition Cost (CAC) Reduction:</w:t>
      </w:r>
      <w:r>
        <w:t xml:space="preserve"> </w:t>
      </w:r>
      <w:r>
        <w:t xml:space="preserve">Decreased by 22% through Financial Analyst-driven segmentation, enabling targeted outreach to high-potential SMEs in Casablanca's industrial zones like Sidi Maarouf and Aïn Sebaâ.</w:t>
      </w:r>
    </w:p>
    <w:p>
      <w:pPr>
        <w:numPr>
          <w:ilvl w:val="0"/>
          <w:numId w:val="1001"/>
        </w:numPr>
        <w:pStyle w:val="Compact"/>
      </w:pPr>
      <w:r>
        <w:rPr>
          <w:bCs/>
          <w:b/>
        </w:rPr>
        <w:t xml:space="preserve">Deal Velocity:</w:t>
      </w:r>
      <w:r>
        <w:t xml:space="preserve"> </w:t>
      </w:r>
      <w:r>
        <w:t xml:space="preserve">Accelerated from 45 to 32 days per sales cycle after Financial Analysts identified bottlenecks in payment terms for Moroccan clients, optimizing contract structures aligned with Casablanca's banking regulations.</w:t>
      </w:r>
    </w:p>
    <w:bookmarkEnd w:id="22"/>
    <w:bookmarkStart w:id="23" w:name="X0086b5932f36fae259baa9c7904a3d208056b3d"/>
    <w:p>
      <w:pPr>
        <w:pStyle w:val="Heading2"/>
      </w:pPr>
      <w:r>
        <w:t xml:space="preserve">Casablanca Market Analysis: A Financial Analyst's Perspective</w:t>
      </w:r>
    </w:p>
    <w:p>
      <w:pPr>
        <w:pStyle w:val="FirstParagraph"/>
      </w:pPr>
      <w:r>
        <w:t xml:space="preserve">Our Financial Analysts conducted an in-depth study of Morocco Casablanca's economic pulse, revealing critical insights that reshaped our sales strategy:</w:t>
      </w:r>
    </w:p>
    <w:p>
      <w:pPr>
        <w:pStyle w:val="BodyText"/>
      </w:pPr>
      <w:r>
        <w:rPr>
          <w:iCs/>
          <w:i/>
        </w:rPr>
        <w:t xml:space="preserve">Key Trend 1: Digital Transformation Acceleration</w:t>
      </w:r>
    </w:p>
    <w:p>
      <w:pPr>
        <w:pStyle w:val="BodyText"/>
      </w:pPr>
      <w:r>
        <w:t xml:space="preserve">Casablanca's SME sector is rapidly adopting fintech solutions, with 68% of businesses (per our Financial Analysts' survey) prioritizing digital payment integration. This insight prompted our sales team to develop a tailored "Casablanca Digital Suite," directly increasing conversion rates by 31% in the Q3 Sales Report.</w:t>
      </w:r>
    </w:p>
    <w:p>
      <w:pPr>
        <w:pStyle w:val="BodyText"/>
      </w:pPr>
      <w:r>
        <w:rPr>
          <w:iCs/>
          <w:i/>
        </w:rPr>
        <w:t xml:space="preserve">Key Trend 2: Banking Regulatory Shifts</w:t>
      </w:r>
    </w:p>
    <w:p>
      <w:pPr>
        <w:pStyle w:val="BodyText"/>
      </w:pPr>
      <w:r>
        <w:t xml:space="preserve">Following Bank Al-Maghrib's Q2 2023 regulations on cross-border transactions, our Financial Analysts flagged a 40% surge in client inquiries about FX solutions. This enabled immediate sales campaign adjustments targeting Casablanca's export-oriented manufacturers, capturing 15 new high-value accounts.</w:t>
      </w:r>
    </w:p>
    <w:p>
      <w:pPr>
        <w:pStyle w:val="BodyText"/>
      </w:pPr>
      <w:r>
        <w:rPr>
          <w:iCs/>
          <w:i/>
        </w:rPr>
        <w:t xml:space="preserve">Key Trend 3: Localized Demand Patterns</w:t>
      </w:r>
    </w:p>
    <w:p>
      <w:pPr>
        <w:pStyle w:val="BodyText"/>
      </w:pPr>
      <w:r>
        <w:t xml:space="preserve">Financial Analysts mapped seasonal fluctuations unique to Morocco Casablanca—such as heightened demand for supply chain finance post-Eid holidays. This allowed our sales team to deploy targeted promotions, resulting in a 27% sales uplift during the Ramadan period (as documented in the Q3 Sales Report).</w:t>
      </w:r>
    </w:p>
    <w:bookmarkEnd w:id="23"/>
    <w:bookmarkStart w:id="24" w:name="X03b79c392e6eed13b99448e0f26e471aa1ea1d7"/>
    <w:p>
      <w:pPr>
        <w:pStyle w:val="Heading2"/>
      </w:pPr>
      <w:r>
        <w:t xml:space="preserve">Challenges and Financial Analyst Solutions</w:t>
      </w:r>
    </w:p>
    <w:p>
      <w:pPr>
        <w:pStyle w:val="FirstParagraph"/>
      </w:pPr>
      <w:r>
        <w:t xml:space="preserve">The Morocco Casablanca market presents unique obstacles that required our Financial Analysts' expertise:</w:t>
      </w:r>
    </w:p>
    <w:p>
      <w:pPr>
        <w:numPr>
          <w:ilvl w:val="0"/>
          <w:numId w:val="1002"/>
        </w:numPr>
        <w:pStyle w:val="Compact"/>
      </w:pPr>
      <w:r>
        <w:rPr>
          <w:bCs/>
          <w:b/>
        </w:rPr>
        <w:t xml:space="preserve">Language &amp; Cultural Nuances:</w:t>
      </w:r>
      <w:r>
        <w:t xml:space="preserve"> </w:t>
      </w:r>
      <w:r>
        <w:t xml:space="preserve">Traditional sales reports often overlooked Darija (Moroccan Arabic) communication preferences. Our Financial Analysts implemented culturally attuned data visualization (e.g., using local metaphors in dashboards), boosting client engagement by 35%.</w:t>
      </w:r>
    </w:p>
    <w:p>
      <w:pPr>
        <w:numPr>
          <w:ilvl w:val="0"/>
          <w:numId w:val="1002"/>
        </w:numPr>
        <w:pStyle w:val="Compact"/>
      </w:pPr>
      <w:r>
        <w:rPr>
          <w:bCs/>
          <w:b/>
        </w:rPr>
        <w:t xml:space="preserve">Currency Volatility:</w:t>
      </w:r>
      <w:r>
        <w:t xml:space="preserve"> </w:t>
      </w:r>
      <w:r>
        <w:t xml:space="preserve">The MAD/EUR exchange rate fluctuation impacted pricing strategies. Financial Analysts built dynamic pricing models, reducing revenue leakage by $187K in Q3 alone.</w:t>
      </w:r>
    </w:p>
    <w:p>
      <w:pPr>
        <w:numPr>
          <w:ilvl w:val="0"/>
          <w:numId w:val="1002"/>
        </w:numPr>
        <w:pStyle w:val="Compact"/>
      </w:pPr>
      <w:r>
        <w:rPr>
          <w:bCs/>
          <w:b/>
        </w:rPr>
        <w:t xml:space="preserve">Data Fragmentation:</w:t>
      </w:r>
      <w:r>
        <w:t xml:space="preserve"> </w:t>
      </w:r>
      <w:r>
        <w:t xml:space="preserve">Siloed CRM systems across Casablanca branches created reporting delays. Our Financial Analysts unified data into a single dashboard, cutting report generation time from 5 days to 2 hours—directly enhancing sales agility.</w:t>
      </w:r>
    </w:p>
    <w:bookmarkEnd w:id="24"/>
    <w:bookmarkStart w:id="25" w:name="Xc5c7eb51a2698651074e36263db0441d6e3c170"/>
    <w:p>
      <w:pPr>
        <w:pStyle w:val="Heading2"/>
      </w:pPr>
      <w:r>
        <w:t xml:space="preserve">Strategic Recommendations for Future Growth</w:t>
      </w:r>
    </w:p>
    <w:p>
      <w:pPr>
        <w:pStyle w:val="FirstParagraph"/>
      </w:pPr>
      <w:r>
        <w:t xml:space="preserve">Based on the Q3 Sales Report and Financial Analyst insights, we propose:</w:t>
      </w:r>
    </w:p>
    <w:p>
      <w:pPr>
        <w:numPr>
          <w:ilvl w:val="0"/>
          <w:numId w:val="1003"/>
        </w:numPr>
        <w:pStyle w:val="Compact"/>
      </w:pPr>
      <w:r>
        <w:rPr>
          <w:bCs/>
          <w:b/>
        </w:rPr>
        <w:t xml:space="preserve">Expand Casablanca-Specific KPIs:</w:t>
      </w:r>
      <w:r>
        <w:t xml:space="preserve"> </w:t>
      </w:r>
      <w:r>
        <w:t xml:space="preserve">Develop metrics tracking "Moroccan Client Lifetime Value" to better serve regional nuances, as suggested by our Financial Analysts' regional spend analysis.</w:t>
      </w:r>
    </w:p>
    <w:p>
      <w:pPr>
        <w:numPr>
          <w:ilvl w:val="0"/>
          <w:numId w:val="1003"/>
        </w:numPr>
        <w:pStyle w:val="Compact"/>
      </w:pPr>
      <w:r>
        <w:rPr>
          <w:bCs/>
          <w:b/>
        </w:rPr>
        <w:t xml:space="preserve">Integrate with Local Institutions:</w:t>
      </w:r>
      <w:r>
        <w:t xml:space="preserve"> </w:t>
      </w:r>
      <w:r>
        <w:t xml:space="preserve">Partner with Casablanca's Caisse de Dépôt et de Consignation (CDC) for joint financial literacy workshops targeting SMEs—leveraging our Financial Analysts' expertise to position sales as educational partnerships.</w:t>
      </w:r>
    </w:p>
    <w:p>
      <w:pPr>
        <w:numPr>
          <w:ilvl w:val="0"/>
          <w:numId w:val="1003"/>
        </w:numPr>
        <w:pStyle w:val="Compact"/>
      </w:pPr>
      <w:r>
        <w:rPr>
          <w:bCs/>
          <w:b/>
        </w:rPr>
        <w:t xml:space="preserve">Predictive Sales Modeling:</w:t>
      </w:r>
      <w:r>
        <w:t xml:space="preserve"> </w:t>
      </w:r>
      <w:r>
        <w:t xml:space="preserve">Implement AI-driven forecasting using Morocco Casablanca's historical trade data, reducing guesswork in the Sales Report process by 50%.</w:t>
      </w:r>
    </w:p>
    <w:bookmarkEnd w:id="25"/>
    <w:bookmarkStart w:id="26" w:name="X50aa219c932947e59c2c9952668baef62b1bd7a"/>
    <w:p>
      <w:pPr>
        <w:pStyle w:val="Heading2"/>
      </w:pPr>
      <w:r>
        <w:t xml:space="preserve">Conclusion: The Financial Analyst as Strategic Asset</w:t>
      </w:r>
    </w:p>
    <w:p>
      <w:pPr>
        <w:pStyle w:val="FirstParagraph"/>
      </w:pPr>
      <w:r>
        <w:t xml:space="preserve">The success of our sales operations in Morocco Casablanca hinges on the Financial Analyst's ability to transform data into market intelligence. This Q3 Sales Report unequivocally demonstrates how our Financial Analysts have moved beyond number-crunching to become growth architects in one of Africa's most sophisticated markets. By deeply understanding Casablanca's economic rhythms—its regulatory shifts, cultural dynamics, and digital ambitions—they have turned the Sales Report from a retrospective document into a proactive sales engine.</w:t>
      </w:r>
    </w:p>
    <w:p>
      <w:pPr>
        <w:pStyle w:val="BodyText"/>
      </w:pPr>
      <w:r>
        <w:t xml:space="preserve">As Morocco's economy evolves toward its 2030 Vision (with Casablanca at the forefront), our Financial Analysts will continue to be indispensable. They don't just report on sales; they shape them in Morocco Casablanca's unique ecosystem. The data is clear: investing in analytical talent isn't optional—it's the cornerstone of sustainable growth in this vibrant market.</w:t>
      </w:r>
    </w:p>
    <w:p>
      <w:pPr>
        <w:pStyle w:val="BodyText"/>
      </w:pPr>
      <w:r>
        <w:rPr>
          <w:bCs/>
          <w:b/>
        </w:rPr>
        <w:t xml:space="preserve">Prepared by:</w:t>
      </w:r>
      <w:r>
        <w:t xml:space="preserve"> </w:t>
      </w:r>
      <w:r>
        <w:t xml:space="preserve">Global Finance &amp; Sales Intelligence Team</w:t>
      </w:r>
      <w:r>
        <w:t xml:space="preserve"> </w:t>
      </w:r>
      <w:r>
        <w:rPr>
          <w:bCs/>
          <w:b/>
        </w:rPr>
        <w:t xml:space="preserve">Date:</w:t>
      </w:r>
      <w:r>
        <w:t xml:space="preserve"> </w:t>
      </w:r>
      <w:r>
        <w:t xml:space="preserve">October 26, 2023</w:t>
      </w:r>
      <w:r>
        <w:t xml:space="preserve"> </w:t>
      </w:r>
      <w:r>
        <w:rPr>
          <w:bCs/>
          <w:b/>
        </w:rPr>
        <w:t xml:space="preserve">Location:</w:t>
      </w:r>
      <w:r>
        <w:t xml:space="preserve"> </w:t>
      </w:r>
      <w:r>
        <w:t xml:space="preserve">Casablanca, Morocco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Morocco Casablanca</dc:title>
  <dc:creator/>
  <dc:language>en</dc:language>
  <cp:keywords/>
  <dcterms:created xsi:type="dcterms:W3CDTF">2026-07-23T21:00:06Z</dcterms:created>
  <dcterms:modified xsi:type="dcterms:W3CDTF">2026-07-23T21:00:06Z</dcterms:modified>
</cp:coreProperties>
</file>

<file path=docProps/custom.xml><?xml version="1.0" encoding="utf-8"?>
<Properties xmlns="http://schemas.openxmlformats.org/officeDocument/2006/custom-properties" xmlns:vt="http://schemas.openxmlformats.org/officeDocument/2006/docPropsVTypes"/>
</file>