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Financial</w:t>
      </w:r>
      <w:r>
        <w:t xml:space="preserve"> </w:t>
      </w:r>
      <w:r>
        <w:t xml:space="preserve">Analyst</w:t>
      </w:r>
      <w:r>
        <w:t xml:space="preserve"> </w:t>
      </w:r>
      <w:r>
        <w:t xml:space="preserve">Sales</w:t>
      </w:r>
      <w:r>
        <w:t xml:space="preserve"> </w:t>
      </w:r>
      <w:r>
        <w:t xml:space="preserve">Performance</w:t>
      </w:r>
      <w:r>
        <w:t xml:space="preserve"> </w:t>
      </w:r>
      <w:r>
        <w:t xml:space="preserve">Report:</w:t>
      </w:r>
      <w:r>
        <w:t xml:space="preserve"> </w:t>
      </w:r>
      <w:r>
        <w:t xml:space="preserve">Myanmar</w:t>
      </w:r>
      <w:r>
        <w:t xml:space="preserve"> </w:t>
      </w:r>
      <w:r>
        <w:t xml:space="preserve">Yangon</w:t>
      </w:r>
      <w:r>
        <w:t xml:space="preserve"> </w:t>
      </w:r>
      <w:r>
        <w:t xml:space="preserve">Market</w:t>
      </w:r>
    </w:p>
    <w:bookmarkStart w:id="30" w:name="Xa89cca1b1a600de805f9282a4078b2fa8240941"/>
    <w:p>
      <w:pPr>
        <w:pStyle w:val="Heading1"/>
      </w:pPr>
      <w:r>
        <w:t xml:space="preserve">SALES REPORT FOR FINANCIAL ANALYST ROLE IN MYANMAR YANGON MARKET</w:t>
      </w:r>
    </w:p>
    <w:p>
      <w:pPr>
        <w:pStyle w:val="FirstParagraph"/>
      </w:pPr>
      <w:r>
        <w:t xml:space="preserve">Quarterly Performance Analysis | Q3 2023 | Prepared for Regional Leadership</w:t>
      </w:r>
    </w:p>
    <w:bookmarkStart w:id="20" w:name="executive-summary"/>
    <w:p>
      <w:pPr>
        <w:pStyle w:val="Heading2"/>
      </w:pPr>
      <w:r>
        <w:t xml:space="preserve">Executive Summary</w:t>
      </w:r>
    </w:p>
    <w:p>
      <w:pPr>
        <w:pStyle w:val="FirstParagraph"/>
      </w:pPr>
      <w:r>
        <w:t xml:space="preserve">This comprehensive</w:t>
      </w:r>
      <w:r>
        <w:t xml:space="preserve"> </w:t>
      </w:r>
      <w:r>
        <w:rPr>
          <w:bCs/>
          <w:b/>
        </w:rPr>
        <w:t xml:space="preserve">Sales Report</w:t>
      </w:r>
      <w:r>
        <w:t xml:space="preserve"> </w:t>
      </w:r>
      <w:r>
        <w:t xml:space="preserve">details the performance of Financial Analysts operating within Myanmar Yangon's evolving financial ecosystem. As the capital city and economic hub of Myanmar, Yangon presents unique opportunities and challenges for financial professionals. The report analyzes how our Financial Analysts have navigated local market dynamics to drive sales growth, with particular focus on banking services, foreign exchange transactions, and corporate advisory solutions. Despite regional economic volatility, Yangon-based Financial Analysts achieved a 14.7% year-over-year increase in client acquisition during Q3 2023.</w:t>
      </w:r>
    </w:p>
    <w:bookmarkEnd w:id="20"/>
    <w:bookmarkStart w:id="21" w:name="Xec1433a200a9c771c0badd99426d4cfdb7d6754"/>
    <w:p>
      <w:pPr>
        <w:pStyle w:val="Heading2"/>
      </w:pPr>
      <w:r>
        <w:t xml:space="preserve">Market Context: Financial Landscape of Myanmar Yangon</w:t>
      </w:r>
    </w:p>
    <w:p>
      <w:pPr>
        <w:pStyle w:val="FirstParagraph"/>
      </w:pPr>
      <w:r>
        <w:t xml:space="preserve">Yangon remains the commercial epicenter of Myanmar, home to 68% of the country's banking institutions and 73% of foreign investment activity. However, the market operates within a complex regulatory environment following recent economic transitions. The Central Bank of Myanmar's new digital payment regulations have created both disruption and opportunity for Financial Analysts operating in Yangon. This</w:t>
      </w:r>
      <w:r>
        <w:t xml:space="preserve"> </w:t>
      </w:r>
      <w:r>
        <w:rPr>
          <w:bCs/>
          <w:b/>
        </w:rPr>
        <w:t xml:space="preserve">Financial Analyst</w:t>
      </w:r>
      <w:r>
        <w:t xml:space="preserve"> </w:t>
      </w:r>
      <w:r>
        <w:t xml:space="preserve">role requires specialized knowledge of local compliance frameworks while executing global best practices.</w:t>
      </w:r>
    </w:p>
    <w:p>
      <w:pPr>
        <w:pStyle w:val="BodyText"/>
      </w:pPr>
      <w:r>
        <w:t xml:space="preserve">Key market indicators driving our sales strategy include:</w:t>
      </w:r>
    </w:p>
    <w:p>
      <w:pPr>
        <w:numPr>
          <w:ilvl w:val="0"/>
          <w:numId w:val="1001"/>
        </w:numPr>
        <w:pStyle w:val="Compact"/>
      </w:pPr>
      <w:r>
        <w:t xml:space="preserve">Rising SME adoption of digital banking services (22% YoY growth in Yangon)</w:t>
      </w:r>
    </w:p>
    <w:p>
      <w:pPr>
        <w:numPr>
          <w:ilvl w:val="0"/>
          <w:numId w:val="1001"/>
        </w:numPr>
        <w:pStyle w:val="Compact"/>
      </w:pPr>
      <w:r>
        <w:t xml:space="preserve">Increased demand for FX risk management due to currency volatility</w:t>
      </w:r>
    </w:p>
    <w:p>
      <w:pPr>
        <w:numPr>
          <w:ilvl w:val="0"/>
          <w:numId w:val="1001"/>
        </w:numPr>
        <w:pStyle w:val="Compact"/>
      </w:pPr>
      <w:r>
        <w:t xml:space="preserve">Strong corporate interest in cross-border trade finance with ASEAN partners</w:t>
      </w:r>
    </w:p>
    <w:bookmarkEnd w:id="21"/>
    <w:bookmarkStart w:id="22" w:name="sales-performance-metrics-yangon-focus"/>
    <w:p>
      <w:pPr>
        <w:pStyle w:val="Heading2"/>
      </w:pPr>
      <w:r>
        <w:t xml:space="preserve">Sales Performance Metrics: Yangon Focus</w:t>
      </w:r>
    </w:p>
    <w:p>
      <w:pPr>
        <w:pStyle w:val="FirstParagraph"/>
      </w:pPr>
      <w:r>
        <w:t xml:space="preserve">Performance Indicator</w:t>
      </w:r>
    </w:p>
    <w:p>
      <w:pPr>
        <w:pStyle w:val="BodyText"/>
      </w:pPr>
      <w:r>
        <w:t xml:space="preserve">Q3 2023</w:t>
      </w:r>
    </w:p>
    <w:p>
      <w:pPr>
        <w:pStyle w:val="BodyText"/>
      </w:pPr>
      <w:r>
        <w:t xml:space="preserve">Q2 2023</w:t>
      </w:r>
    </w:p>
    <w:p>
      <w:pPr>
        <w:pStyle w:val="BodyText"/>
      </w:pPr>
      <w:r>
        <w:t xml:space="preserve">YoY Change</w:t>
      </w:r>
    </w:p>
    <w:p>
      <w:pPr>
        <w:pStyle w:val="BodyText"/>
      </w:pPr>
      <w:r>
        <w:t xml:space="preserve">New Client Acquisition (Yangon)</w:t>
      </w:r>
    </w:p>
    <w:p>
      <w:pPr>
        <w:pStyle w:val="BodyText"/>
      </w:pPr>
      <w:r>
        <w:t xml:space="preserve">47 new clients</w:t>
      </w:r>
    </w:p>
    <w:p>
      <w:pPr>
        <w:pStyle w:val="BodyText"/>
      </w:pPr>
      <w:r>
        <w:t xml:space="preserve">39</w:t>
      </w:r>
    </w:p>
    <w:p>
      <w:pPr>
        <w:pStyle w:val="BodyText"/>
      </w:pPr>
      <w:r>
        <w:t xml:space="preserve">+20.5%</w:t>
      </w:r>
    </w:p>
    <w:p>
      <w:pPr>
        <w:pStyle w:val="BodyText"/>
      </w:pPr>
      <w:r>
        <w:t xml:space="preserve">Average Deal Size</w:t>
      </w:r>
    </w:p>
    <w:p>
      <w:pPr>
        <w:pStyle w:val="BodyText"/>
      </w:pPr>
      <w:r>
        <w:t xml:space="preserve">MYR 85,000</w:t>
      </w:r>
    </w:p>
    <w:p>
      <w:pPr>
        <w:pStyle w:val="BodyText"/>
      </w:pPr>
      <w:r>
        <w:t xml:space="preserve">MYR 77,500</w:t>
      </w:r>
    </w:p>
    <w:p>
      <w:pPr>
        <w:pStyle w:val="BodyText"/>
      </w:pPr>
      <w:r>
        <w:t xml:space="preserve">+9.7%</w:t>
      </w:r>
    </w:p>
    <w:p>
      <w:pPr>
        <w:pStyle w:val="BodyText"/>
      </w:pPr>
      <w:r>
        <w:t xml:space="preserve">Cross-Sell Rate (Financial Products)</w:t>
      </w:r>
    </w:p>
    <w:p>
      <w:pPr>
        <w:pStyle w:val="BodyText"/>
      </w:pPr>
      <w:r>
        <w:t xml:space="preserve">62%</w:t>
      </w:r>
    </w:p>
    <w:p>
      <w:pPr>
        <w:pStyle w:val="BodyText"/>
      </w:pPr>
      <w:r>
        <w:t xml:space="preserve">54%</w:t>
      </w:r>
    </w:p>
    <w:p>
      <w:pPr>
        <w:pStyle w:val="BodyText"/>
      </w:pPr>
      <w:r>
        <w:t xml:space="preserve">+14.8%</w:t>
      </w:r>
    </w:p>
    <w:p>
      <w:pPr>
        <w:pStyle w:val="BodyText"/>
      </w:pPr>
      <w:r>
        <w:t xml:space="preserve">Client Retention Rate</w:t>
      </w:r>
    </w:p>
    <w:p>
      <w:pPr>
        <w:pStyle w:val="BodyText"/>
      </w:pPr>
      <w:r>
        <w:t xml:space="preserve">89.3%</w:t>
      </w:r>
    </w:p>
    <w:p>
      <w:pPr>
        <w:pStyle w:val="BodyText"/>
      </w:pPr>
      <w:r>
        <w:t xml:space="preserve">85.1%</w:t>
      </w:r>
    </w:p>
    <w:p>
      <w:pPr>
        <w:pStyle w:val="BodyText"/>
      </w:pPr>
      <w:r>
        <w:t xml:space="preserve">+4.2%</w:t>
      </w:r>
    </w:p>
    <w:p>
      <w:pPr>
        <w:pStyle w:val="BodyText"/>
      </w:pPr>
      <w:r>
        <w:t xml:space="preserve">The sales growth in Yangon demonstrates the effectiveness of our Financial Analysts' localized approach. Notably, 78% of new clients were secured through referral networks within Yangon's business community, highlighting the importance of relationship capital in Myanmar's market.</w:t>
      </w:r>
    </w:p>
    <w:bookmarkEnd w:id="22"/>
    <w:bookmarkStart w:id="26" w:name="key-success-factors-in-yangon-market"/>
    <w:p>
      <w:pPr>
        <w:pStyle w:val="Heading2"/>
      </w:pPr>
      <w:r>
        <w:t xml:space="preserve">Key Success Factors in Yangon Market</w:t>
      </w:r>
    </w:p>
    <w:p>
      <w:pPr>
        <w:pStyle w:val="FirstParagraph"/>
      </w:pPr>
      <w:r>
        <w:t xml:space="preserve">Our Financial Analysts' success in Myanmar Yangon stems from three critical strategies:</w:t>
      </w:r>
    </w:p>
    <w:bookmarkStart w:id="23" w:name="cultural-intelligence-integration"/>
    <w:p>
      <w:pPr>
        <w:pStyle w:val="Heading3"/>
      </w:pPr>
      <w:r>
        <w:t xml:space="preserve">1. Cultural Intelligence Integration</w:t>
      </w:r>
    </w:p>
    <w:p>
      <w:pPr>
        <w:pStyle w:val="FirstParagraph"/>
      </w:pPr>
      <w:r>
        <w:t xml:space="preserve">Yangon's business culture prioritizes personal relationships over transactional interactions. Our Financial Analysts implement "relationship-building cycles" that include traditional Burmese hospitality practices during client meetings. This approach has reduced sales cycle time by 28% compared to standard global approaches.</w:t>
      </w:r>
    </w:p>
    <w:bookmarkEnd w:id="23"/>
    <w:bookmarkStart w:id="24" w:name="regulatory-navigation-expertise"/>
    <w:p>
      <w:pPr>
        <w:pStyle w:val="Heading3"/>
      </w:pPr>
      <w:r>
        <w:t xml:space="preserve">2. Regulatory Navigation Expertise</w:t>
      </w:r>
    </w:p>
    <w:p>
      <w:pPr>
        <w:pStyle w:val="FirstParagraph"/>
      </w:pPr>
      <w:r>
        <w:t xml:space="preserve">Understanding Myanmar's complex financial regulations is non-negotiable for Financial Analysts operating in Yangon. Our analysts developed a proprietary compliance checklist addressing:</w:t>
      </w:r>
    </w:p>
    <w:p>
      <w:pPr>
        <w:numPr>
          <w:ilvl w:val="0"/>
          <w:numId w:val="1002"/>
        </w:numPr>
        <w:pStyle w:val="Compact"/>
      </w:pPr>
      <w:r>
        <w:t xml:space="preserve">Currency exchange limitations under Myanmar Central Bank Circular No. 12/2023</w:t>
      </w:r>
    </w:p>
    <w:p>
      <w:pPr>
        <w:numPr>
          <w:ilvl w:val="0"/>
          <w:numId w:val="1002"/>
        </w:numPr>
        <w:pStyle w:val="Compact"/>
      </w:pPr>
      <w:r>
        <w:t xml:space="preserve">AML requirements for cross-border transactions</w:t>
      </w:r>
    </w:p>
    <w:p>
      <w:pPr>
        <w:numPr>
          <w:ilvl w:val="0"/>
          <w:numId w:val="1002"/>
        </w:numPr>
        <w:pStyle w:val="Compact"/>
      </w:pPr>
      <w:r>
        <w:t xml:space="preserve">Local tax implications for foreign-owned entities</w:t>
      </w:r>
    </w:p>
    <w:bookmarkEnd w:id="24"/>
    <w:bookmarkStart w:id="25" w:name="digital-adaptation-strategy"/>
    <w:p>
      <w:pPr>
        <w:pStyle w:val="Heading3"/>
      </w:pPr>
      <w:r>
        <w:t xml:space="preserve">3. Digital Adaptation Strategy</w:t>
      </w:r>
    </w:p>
    <w:p>
      <w:pPr>
        <w:pStyle w:val="FirstParagraph"/>
      </w:pPr>
      <w:r>
        <w:t xml:space="preserve">While Yangon's digital infrastructure presents challenges, our Financial Analysts leveraged mobile banking penetration (62% of urban adults) to implement:</w:t>
      </w:r>
    </w:p>
    <w:p>
      <w:pPr>
        <w:numPr>
          <w:ilvl w:val="0"/>
          <w:numId w:val="1003"/>
        </w:numPr>
        <w:pStyle w:val="Compact"/>
      </w:pPr>
      <w:r>
        <w:t xml:space="preserve">WhatsApp-based client onboarding</w:t>
      </w:r>
    </w:p>
    <w:p>
      <w:pPr>
        <w:numPr>
          <w:ilvl w:val="0"/>
          <w:numId w:val="1003"/>
        </w:numPr>
        <w:pStyle w:val="Compact"/>
      </w:pPr>
      <w:r>
        <w:t xml:space="preserve">Localized fintech partnership integrations</w:t>
      </w:r>
    </w:p>
    <w:p>
      <w:pPr>
        <w:numPr>
          <w:ilvl w:val="0"/>
          <w:numId w:val="1003"/>
        </w:numPr>
        <w:pStyle w:val="Compact"/>
      </w:pPr>
      <w:r>
        <w:t xml:space="preserve">Simplified digital reporting dashboards for Burmese-speaking clients</w:t>
      </w:r>
    </w:p>
    <w:bookmarkEnd w:id="25"/>
    <w:bookmarkEnd w:id="26"/>
    <w:bookmarkStart w:id="27" w:name="Xfe112a90e3294933a33ec17a052785ee5eb4751"/>
    <w:p>
      <w:pPr>
        <w:pStyle w:val="Heading2"/>
      </w:pPr>
      <w:r>
        <w:t xml:space="preserve">Challenges Faced by Financial Analysts in Myanmar Yangon</w:t>
      </w:r>
    </w:p>
    <w:p>
      <w:pPr>
        <w:pStyle w:val="FirstParagraph"/>
      </w:pPr>
      <w:r>
        <w:t xml:space="preserve">Despite strong performance, our Financial Analysts encountered significant hurdles unique to Yangon's market:</w:t>
      </w:r>
    </w:p>
    <w:p>
      <w:pPr>
        <w:numPr>
          <w:ilvl w:val="0"/>
          <w:numId w:val="1004"/>
        </w:numPr>
        <w:pStyle w:val="Compact"/>
      </w:pPr>
      <w:r>
        <w:rPr>
          <w:bCs/>
          <w:b/>
        </w:rPr>
        <w:t xml:space="preserve">Infrastructure Limitations:</w:t>
      </w:r>
      <w:r>
        <w:t xml:space="preserve"> </w:t>
      </w:r>
      <w:r>
        <w:t xml:space="preserve">Unreliable internet connectivity (45% of business districts experience daily outages) delays real-time data analysis, requiring analysts to develop offline contingency protocols.</w:t>
      </w:r>
    </w:p>
    <w:p>
      <w:pPr>
        <w:numPr>
          <w:ilvl w:val="0"/>
          <w:numId w:val="1004"/>
        </w:numPr>
        <w:pStyle w:val="Compact"/>
      </w:pPr>
      <w:r>
        <w:rPr>
          <w:bCs/>
          <w:b/>
        </w:rPr>
        <w:t xml:space="preserve">Currency Volatility:</w:t>
      </w:r>
      <w:r>
        <w:t xml:space="preserve"> </w:t>
      </w:r>
      <w:r>
        <w:t xml:space="preserve">The Myanmar Kyat's 12% annual depreciation against USD created complex pricing models that required weekly adjustment by Financial Analysts.</w:t>
      </w:r>
    </w:p>
    <w:p>
      <w:pPr>
        <w:numPr>
          <w:ilvl w:val="0"/>
          <w:numId w:val="1004"/>
        </w:numPr>
        <w:pStyle w:val="Compact"/>
      </w:pPr>
      <w:r>
        <w:rPr>
          <w:bCs/>
          <w:b/>
        </w:rPr>
        <w:t xml:space="preserve">Talent Retention:</w:t>
      </w:r>
      <w:r>
        <w:t xml:space="preserve"> </w:t>
      </w:r>
      <w:r>
        <w:t xml:space="preserve">High demand for finance professionals has increased attrition rates among local analysts, necessitating enhanced training programs in Yangon offices.</w:t>
      </w:r>
    </w:p>
    <w:bookmarkEnd w:id="27"/>
    <w:bookmarkStart w:id="28" w:name="Xb65bafb25718bee04a3b81c0e295113e2774410"/>
    <w:p>
      <w:pPr>
        <w:pStyle w:val="Heading2"/>
      </w:pPr>
      <w:r>
        <w:t xml:space="preserve">Strategic Recommendations for Enhanced Performance</w:t>
      </w:r>
    </w:p>
    <w:p>
      <w:pPr>
        <w:pStyle w:val="FirstParagraph"/>
      </w:pPr>
      <w:r>
        <w:t xml:space="preserve">Based on the Q3 sales data from Myanmar Yangon operations, we recommend three immediate actions:</w:t>
      </w:r>
    </w:p>
    <w:p>
      <w:pPr>
        <w:numPr>
          <w:ilvl w:val="0"/>
          <w:numId w:val="1005"/>
        </w:numPr>
        <w:pStyle w:val="Compact"/>
      </w:pPr>
      <w:r>
        <w:rPr>
          <w:bCs/>
          <w:b/>
        </w:rPr>
        <w:t xml:space="preserve">Local Talent Acceleration Program:</w:t>
      </w:r>
      <w:r>
        <w:t xml:space="preserve"> </w:t>
      </w:r>
      <w:r>
        <w:t xml:space="preserve">Establish a Yangon-based Financial Analyst certification track in partnership with University of Yangon to address talent gaps, targeting 30% faster onboarding.</w:t>
      </w:r>
    </w:p>
    <w:p>
      <w:pPr>
        <w:numPr>
          <w:ilvl w:val="0"/>
          <w:numId w:val="1005"/>
        </w:numPr>
        <w:pStyle w:val="Compact"/>
      </w:pPr>
      <w:r>
        <w:rPr>
          <w:bCs/>
          <w:b/>
        </w:rPr>
        <w:t xml:space="preserve">Digital Resilience Initiative:</w:t>
      </w:r>
      <w:r>
        <w:t xml:space="preserve"> </w:t>
      </w:r>
      <w:r>
        <w:t xml:space="preserve">Implement offline-first financial analysis tools for Yangon operations to mitigate infrastructure challenges, expected to reduce data access delays by 65%.</w:t>
      </w:r>
    </w:p>
    <w:p>
      <w:pPr>
        <w:numPr>
          <w:ilvl w:val="0"/>
          <w:numId w:val="1005"/>
        </w:numPr>
        <w:pStyle w:val="Compact"/>
      </w:pPr>
      <w:r>
        <w:rPr>
          <w:bCs/>
          <w:b/>
        </w:rPr>
        <w:t xml:space="preserve">ASEAN Partnership Network:</w:t>
      </w:r>
      <w:r>
        <w:t xml:space="preserve"> </w:t>
      </w:r>
      <w:r>
        <w:t xml:space="preserve">Develop strategic alliances with Thai and Singaporean financial institutions to create cross-border solutions that meet Yangon clients' needs for international trade financing.</w:t>
      </w:r>
    </w:p>
    <w:bookmarkEnd w:id="28"/>
    <w:bookmarkStart w:id="29" w:name="X6d413c2e2ec53aaecef72c79a2bda441993c84c"/>
    <w:p>
      <w:pPr>
        <w:pStyle w:val="Heading2"/>
      </w:pPr>
      <w:r>
        <w:t xml:space="preserve">Conclusion: Future Outlook for Financial Analysts in Myanmar Yangon</w:t>
      </w:r>
    </w:p>
    <w:p>
      <w:pPr>
        <w:pStyle w:val="FirstParagraph"/>
      </w:pPr>
      <w:r>
        <w:t xml:space="preserve">The Q3 performance underscores the critical value of specialized Financial Analysts within Myanmar's Yangon market. As the city continues its journey toward financial modernization, our analysts are positioned to capture significant market share through their dual expertise in global finance and local market intelligence. The 14.7% sales growth demonstrates that our current approach—tailored specifically for Yangon's unique business environment—is yielding strong returns.</w:t>
      </w:r>
    </w:p>
    <w:p>
      <w:pPr>
        <w:pStyle w:val="BodyText"/>
      </w:pPr>
      <w:r>
        <w:t xml:space="preserve">Looking ahead to Q4 2023, we project a 18-20% increase in sales volume as our Financial Analysts implement the recommended strategies. This growth will be driven by expanding SME services and increased corporate adoption of our FX risk management solutions—both areas showing exceptional potential in Yangon's current economic climate. The success of this</w:t>
      </w:r>
      <w:r>
        <w:t xml:space="preserve"> </w:t>
      </w:r>
      <w:r>
        <w:rPr>
          <w:bCs/>
          <w:b/>
        </w:rPr>
        <w:t xml:space="preserve">Sales Report</w:t>
      </w:r>
      <w:r>
        <w:t xml:space="preserve"> </w:t>
      </w:r>
      <w:r>
        <w:t xml:space="preserve">demonstrates how a deep understanding of Myanmar Yangon's market nuances directly translates to competitive advantage for Financial Analysts.</w:t>
      </w:r>
    </w:p>
    <w:p>
      <w:pPr>
        <w:pStyle w:val="BodyText"/>
      </w:pPr>
      <w:r>
        <w:t xml:space="preserve">"In Myanmar Yangon, success isn't just about numbers—it's about understanding the rhythm of a market that values relationship as much as results. Our Financial Analysts have mastered this balance, turning local challenges into competitive advantage."</w:t>
      </w:r>
      <w:r>
        <w:br/>
      </w:r>
      <w:r>
        <w:rPr>
          <w:iCs/>
          <w:i/>
        </w:rPr>
        <w:t xml:space="preserve">- Regional Sales Director, Southeast Asia</w:t>
      </w:r>
    </w:p>
    <w:p>
      <w:pPr>
        <w:pStyle w:val="BodyText"/>
      </w:pPr>
      <w:r>
        <w:rPr>
          <w:bCs/>
          <w:b/>
        </w:rPr>
        <w:t xml:space="preserve">Report Prepared For:</w:t>
      </w:r>
      <w:r>
        <w:t xml:space="preserve"> </w:t>
      </w:r>
      <w:r>
        <w:t xml:space="preserve">Global Finance Leadership Team |</w:t>
      </w:r>
      <w:r>
        <w:t xml:space="preserve"> </w:t>
      </w:r>
      <w:r>
        <w:rPr>
          <w:bCs/>
          <w:b/>
        </w:rPr>
        <w:t xml:space="preserve">Date:</w:t>
      </w:r>
      <w:r>
        <w:t xml:space="preserve"> </w:t>
      </w:r>
      <w:r>
        <w:t xml:space="preserve">October 15, 2023 |</w:t>
      </w:r>
      <w:r>
        <w:t xml:space="preserve"> </w:t>
      </w:r>
      <w:r>
        <w:rPr>
          <w:bCs/>
          <w:b/>
        </w:rPr>
        <w:t xml:space="preserve">Word Count:</w:t>
      </w:r>
      <w:r>
        <w:t xml:space="preserve"> </w:t>
      </w:r>
      <w:r>
        <w:t xml:space="preserve">847</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Financial Analyst Sales Performance Report: Myanmar Yangon Market</dc:title>
  <dc:creator/>
  <dc:language>en</dc:language>
  <cp:keywords/>
  <dcterms:created xsi:type="dcterms:W3CDTF">2026-05-30T15:48:27Z</dcterms:created>
  <dcterms:modified xsi:type="dcterms:W3CDTF">2026-05-30T15:48:27Z</dcterms:modified>
</cp:coreProperties>
</file>

<file path=docProps/custom.xml><?xml version="1.0" encoding="utf-8"?>
<Properties xmlns="http://schemas.openxmlformats.org/officeDocument/2006/custom-properties" xmlns:vt="http://schemas.openxmlformats.org/officeDocument/2006/docPropsVTypes"/>
</file>