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p>
    <w:bookmarkStart w:id="27" w:name="X20f5beb0404f9c7dfff8fcfbe0d6253244f4a79"/>
    <w:p>
      <w:pPr>
        <w:pStyle w:val="Heading1"/>
      </w:pPr>
      <w:r>
        <w:t xml:space="preserve">Comprehensive Sales Performance Analysis &amp; Strategic Outlook for Financial Analysts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Wellington Regional Operations</w:t>
      </w:r>
      <w:r>
        <w:br/>
      </w:r>
      <w:r>
        <w:rPr>
          <w:bCs/>
          <w:b/>
        </w:rPr>
        <w:t xml:space="preserve">Report Type:</w:t>
      </w:r>
      <w:r>
        <w:t xml:space="preserve"> </w:t>
      </w:r>
      <w:r>
        <w:t xml:space="preserve">Quarterly Sales &amp; Financial Analysis for New Zealand Market</w:t>
      </w:r>
    </w:p>
    <w:bookmarkStart w:id="20" w:name="X2b14f6a8d9418a11d09c97f010bd67af5e3dd06"/>
    <w:p>
      <w:pPr>
        <w:pStyle w:val="Heading2"/>
      </w:pPr>
      <w:r>
        <w:t xml:space="preserve">I. Introduction: The Critical Role of the Financial Analyst in Wellington's Dynamic Market</w:t>
      </w:r>
    </w:p>
    <w:p>
      <w:pPr>
        <w:pStyle w:val="FirstParagraph"/>
      </w:pPr>
      <w:r>
        <w:t xml:space="preserve">In the rapidly evolving economic landscape of New Zealand Wellington, the role of a skilled Financial Analyst has become indispensable for driving data-informed sales strategies. As the capital city and financial hub of Aotearoa, Wellington's market demands nuanced understanding of local economic indicators, consumer behaviour patterns unique to our region, and regulatory nuances. This</w:t>
      </w:r>
      <w:r>
        <w:t xml:space="preserve"> </w:t>
      </w:r>
      <w:r>
        <w:rPr>
          <w:bCs/>
          <w:b/>
        </w:rPr>
        <w:t xml:space="preserve">Sales Report</w:t>
      </w:r>
      <w:r>
        <w:t xml:space="preserve"> </w:t>
      </w:r>
      <w:r>
        <w:t xml:space="preserve">presents an in-depth analysis conducted by our dedicated Financial Analyst team, examining Q3 2023 performance metrics with a specific focus on how strategic financial insights directly influence sales outcomes across the Wellington metropolitan area.</w:t>
      </w:r>
    </w:p>
    <w:bookmarkEnd w:id="20"/>
    <w:bookmarkStart w:id="21" w:name="X328678c8a8bc0b1e47a1daeb5b9d6d8490b0062"/>
    <w:p>
      <w:pPr>
        <w:pStyle w:val="Heading2"/>
      </w:pPr>
      <w:r>
        <w:t xml:space="preserve">II. Sales Performance Highlights: Wellington Market Snapshot (Q3 2023)</w:t>
      </w:r>
    </w:p>
    <w:p>
      <w:pPr>
        <w:pStyle w:val="FirstParagraph"/>
      </w:pPr>
      <w:r>
        <w:t xml:space="preserve">The Wellington region demonstrated robust growth in our premium service segment, achieving 18% year-over-year revenue increase – outperforming both national averages and the broader Pacific Rim benchmarks. Crucially, this success was not accidental but directly enabled by the strategic interventions of our Financial Analysts. Key metrics include:</w:t>
      </w:r>
    </w:p>
    <w:p>
      <w:pPr>
        <w:numPr>
          <w:ilvl w:val="0"/>
          <w:numId w:val="1001"/>
        </w:numPr>
        <w:pStyle w:val="Compact"/>
      </w:pPr>
      <w:r>
        <w:rPr>
          <w:bCs/>
          <w:b/>
        </w:rPr>
        <w:t xml:space="preserve">Revenue Growth:</w:t>
      </w:r>
      <w:r>
        <w:t xml:space="preserve"> </w:t>
      </w:r>
      <w:r>
        <w:t xml:space="preserve">$12.7M (vs. $10.8M Q3 2022), with Wellington contributing 34% of total NZ revenue</w:t>
      </w:r>
    </w:p>
    <w:p>
      <w:pPr>
        <w:numPr>
          <w:ilvl w:val="0"/>
          <w:numId w:val="1001"/>
        </w:numPr>
        <w:pStyle w:val="Compact"/>
      </w:pPr>
      <w:r>
        <w:rPr>
          <w:bCs/>
          <w:b/>
        </w:rPr>
        <w:t xml:space="preserve">Client Acquisition Cost:</w:t>
      </w:r>
      <w:r>
        <w:t xml:space="preserve"> </w:t>
      </w:r>
      <w:r>
        <w:t xml:space="preserve">Reduced by 15% through predictive modeling identifying high-value prospects in the Wellington CBD and Thorndon precincts</w:t>
      </w:r>
    </w:p>
    <w:p>
      <w:pPr>
        <w:numPr>
          <w:ilvl w:val="0"/>
          <w:numId w:val="1001"/>
        </w:numPr>
        <w:pStyle w:val="Compact"/>
      </w:pPr>
      <w:r>
        <w:rPr>
          <w:bCs/>
          <w:b/>
        </w:rPr>
        <w:t xml:space="preserve">Cross-Sell Success Rate:</w:t>
      </w:r>
      <w:r>
        <w:t xml:space="preserve"> </w:t>
      </w:r>
      <w:r>
        <w:t xml:space="preserve">Increased from 28% to 41% following Financial Analyst recommendations on product bundling for local enterprise clients</w:t>
      </w:r>
    </w:p>
    <w:p>
      <w:pPr>
        <w:pStyle w:val="FirstParagraph"/>
      </w:pPr>
      <w:r>
        <w:t xml:space="preserve">These results underscore how embedding a proactive Financial Analyst within sales teams transforms raw data into actionable revenue growth. The Wellington team's success directly correlates with the Financial Analysts' implementation of real-time market sentiment analysis using Te Pūtea Matua (Reserve Bank) data, local business census reports, and custom economic indicators for the capital city.</w:t>
      </w:r>
    </w:p>
    <w:bookmarkEnd w:id="21"/>
    <w:bookmarkStart w:id="22" w:name="X833209d6aeb8cc0fa405aec3432ce196488a3eb"/>
    <w:p>
      <w:pPr>
        <w:pStyle w:val="Heading2"/>
      </w:pPr>
      <w:r>
        <w:t xml:space="preserve">III. Market-Specific Insights: Why Wellington Requires Specialized Financial Analysis</w:t>
      </w:r>
    </w:p>
    <w:p>
      <w:pPr>
        <w:pStyle w:val="FirstParagraph"/>
      </w:pPr>
      <w:r>
        <w:t xml:space="preserve">New Zealand Wellington presents unique challenges requiring tailored financial modeling:</w:t>
      </w:r>
    </w:p>
    <w:p>
      <w:pPr>
        <w:numPr>
          <w:ilvl w:val="0"/>
          <w:numId w:val="1002"/>
        </w:numPr>
        <w:pStyle w:val="Compact"/>
      </w:pPr>
      <w:r>
        <w:rPr>
          <w:bCs/>
          <w:b/>
        </w:rPr>
        <w:t xml:space="preserve">Geographic Concentration:</w:t>
      </w:r>
      <w:r>
        <w:t xml:space="preserve"> </w:t>
      </w:r>
      <w:r>
        <w:t xml:space="preserve">78% of our sales targets are concentrated within a 10km radius of the CBD, demanding hyper-localized pricing strategies that Financial Analysts continuously refine using real-time foot traffic data from Wellington Transport Authority</w:t>
      </w:r>
    </w:p>
    <w:p>
      <w:pPr>
        <w:numPr>
          <w:ilvl w:val="0"/>
          <w:numId w:val="1002"/>
        </w:numPr>
        <w:pStyle w:val="Compact"/>
      </w:pPr>
      <w:r>
        <w:rPr>
          <w:bCs/>
          <w:b/>
        </w:rPr>
        <w:t xml:space="preserve">Regulatory Sensitivity:</w:t>
      </w:r>
      <w:r>
        <w:t xml:space="preserve"> </w:t>
      </w:r>
      <w:r>
        <w:t xml:space="preserve">The Financial Markets Conduct Act (2013) creates complex compliance requirements for sales contracts – our Financial Analysts reduced contract review time by 40% through automated compliance scoring models specific to Wellington's regulatory environment</w:t>
      </w:r>
    </w:p>
    <w:p>
      <w:pPr>
        <w:numPr>
          <w:ilvl w:val="0"/>
          <w:numId w:val="1002"/>
        </w:numPr>
        <w:pStyle w:val="Compact"/>
      </w:pPr>
      <w:r>
        <w:rPr>
          <w:bCs/>
          <w:b/>
        </w:rPr>
        <w:t xml:space="preserve">Economic Volatility:</w:t>
      </w:r>
      <w:r>
        <w:t xml:space="preserve"> </w:t>
      </w:r>
      <w:r>
        <w:t xml:space="preserve">As the seat of government, Wellington experiences pronounced quarterly fluctuations tied to budget cycles. Our Financial Analysts identified a 22% seasonal sales dip in July (government spending lull) and implemented targeted Q3 promotions that offset this trend</w:t>
      </w:r>
    </w:p>
    <w:p>
      <w:pPr>
        <w:pStyle w:val="FirstParagraph"/>
      </w:pPr>
      <w:r>
        <w:t xml:space="preserve">This regional specialization is why our</w:t>
      </w:r>
      <w:r>
        <w:t xml:space="preserve"> </w:t>
      </w:r>
      <w:r>
        <w:rPr>
          <w:bCs/>
          <w:b/>
        </w:rPr>
        <w:t xml:space="preserve">Financial Analyst</w:t>
      </w:r>
      <w:r>
        <w:t xml:space="preserve"> </w:t>
      </w:r>
      <w:r>
        <w:t xml:space="preserve">role in Wellington cannot be standardized from other regions – it demands deep local market knowledge combined with advanced financial modeling capabilities.</w:t>
      </w:r>
    </w:p>
    <w:bookmarkEnd w:id="22"/>
    <w:bookmarkStart w:id="23" w:name="X338b3ed07c8ff7d58e8545463a5c4be7b7913ff"/>
    <w:p>
      <w:pPr>
        <w:pStyle w:val="Heading2"/>
      </w:pPr>
      <w:r>
        <w:t xml:space="preserve">IV. Key Challenges Addressed by Financial Analysts in Wellington</w:t>
      </w:r>
    </w:p>
    <w:p>
      <w:pPr>
        <w:pStyle w:val="FirstParagraph"/>
      </w:pPr>
      <w:r>
        <w:t xml:space="preserve">The following challenges were directly resolved through Financial Analyst interventions: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Financial Analyst Solution</w:t>
            </w:r>
          </w:p>
        </w:tc>
        <w:tc>
          <w:tcPr/>
          <w:p>
            <w:pPr>
              <w:pStyle w:val="Compact"/>
              <w:jc w:val="left"/>
            </w:pPr>
            <w:r>
              <w:t xml:space="preserve">Impact on Sales (Wellington)</w:t>
            </w:r>
          </w:p>
        </w:tc>
      </w:tr>
      <w:tr>
        <w:tc>
          <w:tcPr/>
          <w:p>
            <w:pPr>
              <w:pStyle w:val="Compact"/>
              <w:jc w:val="left"/>
            </w:pPr>
            <w:r>
              <w:t xml:space="preserve">Predicting SME Client Retention</w:t>
            </w:r>
          </w:p>
        </w:tc>
        <w:tc>
          <w:tcPr/>
          <w:p>
            <w:pPr>
              <w:pStyle w:val="Compact"/>
              <w:jc w:val="left"/>
            </w:pPr>
            <w:r>
              <w:t xml:space="preserve">Developed AI-driven cash flow predictor using NZ Business Register data, factoring in Wellington's 2023 retail lease renewal cycle</w:t>
            </w:r>
          </w:p>
        </w:tc>
        <w:tc>
          <w:tcPr/>
          <w:p>
            <w:pPr>
              <w:pStyle w:val="Compact"/>
              <w:jc w:val="left"/>
            </w:pPr>
            <w:r>
              <w:t xml:space="preserve">Reduced churn by 19% in key sectors (hospitality, professional services)</w:t>
            </w:r>
          </w:p>
        </w:tc>
      </w:tr>
      <w:tr>
        <w:tc>
          <w:tcPr/>
          <w:p>
            <w:pPr>
              <w:pStyle w:val="Compact"/>
              <w:jc w:val="left"/>
            </w:pPr>
            <w:r>
              <w:t xml:space="preserve">Margin Compression from Competitor Pricing</w:t>
            </w:r>
          </w:p>
        </w:tc>
        <w:tc>
          <w:tcPr/>
          <w:p>
            <w:pPr>
              <w:pStyle w:val="Compact"/>
              <w:jc w:val="left"/>
            </w:pPr>
            <w:r>
              <w:t xml:space="preserve">Created dynamic pricing engine tracking 37 Wellington-based competitors' offerings weekly</w:t>
            </w:r>
          </w:p>
        </w:tc>
        <w:tc>
          <w:tcPr/>
          <w:p>
            <w:pPr>
              <w:pStyle w:val="Compact"/>
              <w:jc w:val="left"/>
            </w:pPr>
            <w:r>
              <w:t xml:space="preserve">Restored average margin to 42% from 35% within 90 days</w:t>
            </w:r>
          </w:p>
        </w:tc>
      </w:tr>
      <w:tr>
        <w:tc>
          <w:tcPr/>
          <w:p>
            <w:pPr>
              <w:pStyle w:val="Compact"/>
              <w:jc w:val="left"/>
            </w:pPr>
            <w:r>
              <w:t xml:space="preserve">Underutilized Sales Team Capacity</w:t>
            </w:r>
          </w:p>
        </w:tc>
        <w:tc>
          <w:tcPr/>
          <w:p>
            <w:pPr>
              <w:pStyle w:val="Compact"/>
              <w:jc w:val="left"/>
            </w:pPr>
            <w:r>
              <w:t xml:space="preserve">Implemented predictive lead scoring using Wellington-specific demographic data (e.g., proximity to Victoria University, Te Papa precinct)</w:t>
            </w:r>
          </w:p>
        </w:tc>
        <w:tc>
          <w:tcPr/>
          <w:p>
            <w:pPr>
              <w:pStyle w:val="Compact"/>
              <w:jc w:val="left"/>
            </w:pPr>
            <w:r>
              <w:t xml:space="preserve">Increased sales team productivity by 31% in Q3</w:t>
            </w:r>
          </w:p>
        </w:tc>
      </w:tr>
    </w:tbl>
    <w:bookmarkEnd w:id="23"/>
    <w:bookmarkStart w:id="24" w:name="Xec2186469eb7497c7b612ec7157ffa5a52b1c08"/>
    <w:p>
      <w:pPr>
        <w:pStyle w:val="Heading2"/>
      </w:pPr>
      <w:r>
        <w:t xml:space="preserve">V. Strategic Recommendations for Enhanced Sales Performance</w:t>
      </w:r>
    </w:p>
    <w:p>
      <w:pPr>
        <w:pStyle w:val="FirstParagraph"/>
      </w:pPr>
      <w:r>
        <w:t xml:space="preserve">Based on our analysis of the Wellington market, we recommend three priority actions requiring Financial Analyst leadership:</w:t>
      </w:r>
    </w:p>
    <w:p>
      <w:pPr>
        <w:numPr>
          <w:ilvl w:val="0"/>
          <w:numId w:val="1003"/>
        </w:numPr>
        <w:pStyle w:val="Compact"/>
      </w:pPr>
      <w:r>
        <w:rPr>
          <w:bCs/>
          <w:b/>
        </w:rPr>
        <w:t xml:space="preserve">Establish a Wellington Regional Economic Observatory:</w:t>
      </w:r>
      <w:r>
        <w:t xml:space="preserve"> </w:t>
      </w:r>
      <w:r>
        <w:t xml:space="preserve">Create dedicated dashboard tracking 15+ local indicators (e.g., Harbour Board construction approvals, Te Papa visitor numbers) to forecast sales opportunities within 30 days. This would be the first of its kind in New Zealand's capital city.</w:t>
      </w:r>
    </w:p>
    <w:p>
      <w:pPr>
        <w:numPr>
          <w:ilvl w:val="0"/>
          <w:numId w:val="1003"/>
        </w:numPr>
        <w:pStyle w:val="Compact"/>
      </w:pPr>
      <w:r>
        <w:rPr>
          <w:bCs/>
          <w:b/>
        </w:rPr>
        <w:t xml:space="preserve">Implement AI-Powered Sales Coaching:</w:t>
      </w:r>
      <w:r>
        <w:t xml:space="preserve"> </w:t>
      </w:r>
      <w:r>
        <w:t xml:space="preserve">Utilize Financial Analysts' predictive models to deliver real-time coaching during client meetings using Wellington-specific scenario libraries (e.g., "How to position services during Wellington Arts Festival").</w:t>
      </w:r>
    </w:p>
    <w:p>
      <w:pPr>
        <w:numPr>
          <w:ilvl w:val="0"/>
          <w:numId w:val="1003"/>
        </w:numPr>
        <w:pStyle w:val="Compact"/>
      </w:pPr>
      <w:r>
        <w:rPr>
          <w:bCs/>
          <w:b/>
        </w:rPr>
        <w:t xml:space="preserve">Develop Wellington-Specific Value Proposition Framework:</w:t>
      </w:r>
      <w:r>
        <w:t xml:space="preserve"> </w:t>
      </w:r>
      <w:r>
        <w:t xml:space="preserve">Move beyond generic offerings by creating tiered packages validated through Financial Analyst pricing sensitivity tests with local clients in the Basin Reserve and Karori business zones.</w:t>
      </w:r>
    </w:p>
    <w:bookmarkEnd w:id="24"/>
    <w:bookmarkStart w:id="25" w:name="X3d82bbc43a5fe4c9b7744d0109a6a05e895180c"/>
    <w:p>
      <w:pPr>
        <w:pStyle w:val="Heading2"/>
      </w:pPr>
      <w:r>
        <w:t xml:space="preserve">VI. Conclusion: The Indispensable Financial Analyst in Wellington's Sales Ecosystem</w:t>
      </w:r>
    </w:p>
    <w:p>
      <w:pPr>
        <w:pStyle w:val="FirstParagraph"/>
      </w:pPr>
      <w:r>
        <w:t xml:space="preserve">This report conclusively demonstrates that the</w:t>
      </w:r>
      <w:r>
        <w:t xml:space="preserve"> </w:t>
      </w:r>
      <w:r>
        <w:rPr>
          <w:bCs/>
          <w:b/>
        </w:rPr>
        <w:t xml:space="preserve">Financial Analyst</w:t>
      </w:r>
      <w:r>
        <w:t xml:space="preserve"> </w:t>
      </w:r>
      <w:r>
        <w:t xml:space="preserve">is not merely a support function but the strategic engine driving our sales success in New Zealand Wellington. In a market where economic volatility, regulatory complexity, and hyper-localized consumer behaviour define commercial outcomes, data-driven financial insights have become the competitive differentiator. Our Q3 results – with Wellington outperforming national targets by 27% – are direct evidence of this value proposition.</w:t>
      </w:r>
    </w:p>
    <w:p>
      <w:pPr>
        <w:pStyle w:val="BodyText"/>
      </w:pPr>
      <w:r>
        <w:t xml:space="preserve">Looking ahead to Q4 2023, we project an additional 15-18% revenue growth in the Wellington market through the expanded role of Financial Analysts in sales strategy design. As New Zealand's capital city continues its trajectory as a global innovation hub, our investment in specialized financial analytics capabilities will remain paramount. The</w:t>
      </w:r>
      <w:r>
        <w:t xml:space="preserve"> </w:t>
      </w:r>
      <w:r>
        <w:rPr>
          <w:bCs/>
          <w:b/>
        </w:rPr>
        <w:t xml:space="preserve">Sales Report</w:t>
      </w:r>
      <w:r>
        <w:t xml:space="preserve"> </w:t>
      </w:r>
      <w:r>
        <w:t xml:space="preserve">methodology presented here – fully integrated with Wellington's economic realities – sets a new standard for how financial analysis must evolve to support sales excellence in dynamic regional markets across New Zealand.</w:t>
      </w:r>
    </w:p>
    <w:p>
      <w:pPr>
        <w:pStyle w:val="BodyText"/>
      </w:pPr>
      <w:r>
        <w:rPr>
          <w:iCs/>
          <w:i/>
        </w:rPr>
        <w:t xml:space="preserve">"In Wellington, where the rhythm of business is dictated by government cycles and local culture, the Financial Analyst is not just counting numbers – they're translating market heartbeat into revenue pulse." – Sarah Chen, Senior Financial Analyst &amp; Wellington Market Lead</w:t>
      </w:r>
    </w:p>
    <w:bookmarkEnd w:id="25"/>
    <w:bookmarkStart w:id="26" w:name="Xea5f0757f26c94abacc58028225bbf21cef15e7"/>
    <w:p>
      <w:pPr>
        <w:pStyle w:val="Heading2"/>
      </w:pPr>
      <w:r>
        <w:t xml:space="preserve">Appendix: Key Wellington Economic Indicators (Q3 2023)</w:t>
      </w:r>
    </w:p>
    <w:p>
      <w:pPr>
        <w:numPr>
          <w:ilvl w:val="0"/>
          <w:numId w:val="1004"/>
        </w:numPr>
        <w:pStyle w:val="Compact"/>
      </w:pPr>
      <w:r>
        <w:t xml:space="preserve">Wellington GDP Growth: +1.8% (vs. National 1.4%)</w:t>
      </w:r>
    </w:p>
    <w:p>
      <w:pPr>
        <w:numPr>
          <w:ilvl w:val="0"/>
          <w:numId w:val="1004"/>
        </w:numPr>
        <w:pStyle w:val="Compact"/>
      </w:pPr>
      <w:r>
        <w:t xml:space="preserve">New Zealand Business Confidence Index: 58.7 (Wellington-specific: 64.2)</w:t>
      </w:r>
    </w:p>
    <w:p>
      <w:pPr>
        <w:numPr>
          <w:ilvl w:val="0"/>
          <w:numId w:val="1004"/>
        </w:numPr>
        <w:pStyle w:val="Compact"/>
      </w:pPr>
      <w:r>
        <w:t xml:space="preserve">CBD Commercial Lease Vacancy Rate: 9.3% (down from 12.1% YoY)</w:t>
      </w:r>
    </w:p>
    <w:p>
      <w:pPr>
        <w:pStyle w:val="FirstParagraph"/>
      </w:pPr>
      <w:r>
        <w:rPr>
          <w:bCs/>
          <w:b/>
        </w:rPr>
        <w:t xml:space="preserve">Prepared by:</w:t>
      </w:r>
      <w:r>
        <w:t xml:space="preserve"> </w:t>
      </w:r>
      <w:r>
        <w:t xml:space="preserve">Global Financial Analytics Team, Wellington Office</w:t>
      </w:r>
      <w:r>
        <w:br/>
      </w:r>
      <w:r>
        <w:rPr>
          <w:bCs/>
          <w:b/>
        </w:rPr>
        <w:t xml:space="preserve">Contact:</w:t>
      </w:r>
      <w:r>
        <w:t xml:space="preserve"> </w:t>
      </w:r>
      <w:r>
        <w:t xml:space="preserve">f.a.wellington@company.com | +64 4 800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New Zealand Wellington Market</dc:title>
  <dc:creator/>
  <dc:language>en</dc:language>
  <cp:keywords/>
  <dcterms:created xsi:type="dcterms:W3CDTF">2026-06-04T17:48:51Z</dcterms:created>
  <dcterms:modified xsi:type="dcterms:W3CDTF">2026-06-04T17:48:51Z</dcterms:modified>
</cp:coreProperties>
</file>

<file path=docProps/custom.xml><?xml version="1.0" encoding="utf-8"?>
<Properties xmlns="http://schemas.openxmlformats.org/officeDocument/2006/custom-properties" xmlns:vt="http://schemas.openxmlformats.org/officeDocument/2006/docPropsVTypes"/>
</file>