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Sales</w:t>
      </w:r>
      <w:r>
        <w:t xml:space="preserve"> </w:t>
      </w:r>
      <w:r>
        <w:t xml:space="preserve">Report:</w:t>
      </w:r>
      <w:r>
        <w:t xml:space="preserve"> </w:t>
      </w:r>
      <w:r>
        <w:t xml:space="preserve">Philippines</w:t>
      </w:r>
      <w:r>
        <w:t xml:space="preserve"> </w:t>
      </w:r>
      <w:r>
        <w:t xml:space="preserve">Manila</w:t>
      </w:r>
      <w:r>
        <w:t xml:space="preserve"> </w:t>
      </w:r>
      <w:r>
        <w:t xml:space="preserve">Market</w:t>
      </w:r>
      <w:r>
        <w:t xml:space="preserve"> </w:t>
      </w:r>
      <w:r>
        <w:t xml:space="preserve">Performance</w:t>
      </w:r>
    </w:p>
    <w:bookmarkStart w:id="29" w:name="Xa24278581850447fa0a528ec191918f5d8d0d68"/>
    <w:p>
      <w:pPr>
        <w:pStyle w:val="Heading1"/>
      </w:pPr>
      <w:r>
        <w:t xml:space="preserve">Sales Report: Comprehensive Financial Analysis for Manila Operations (Q3 2023)</w:t>
      </w:r>
    </w:p>
    <w:bookmarkStart w:id="28" w:name="X80807f26091a14641524c9c3313b35c4257a357"/>
    <w:p>
      <w:pPr>
        <w:pStyle w:val="Heading2"/>
      </w:pPr>
      <w:r>
        <w:t xml:space="preserve">Prepared By: Global Financial Analysis Team - Manila Office</w:t>
      </w:r>
    </w:p>
    <w:p>
      <w:pPr>
        <w:pStyle w:val="FirstParagraph"/>
      </w:pPr>
      <w:r>
        <w:t xml:space="preserve">Date: October 15, 2023 | Confidential Internal Use</w:t>
      </w:r>
    </w:p>
    <w:bookmarkStart w:id="20" w:name="executive-summary"/>
    <w:p>
      <w:pPr>
        <w:pStyle w:val="Heading3"/>
      </w:pPr>
      <w:r>
        <w:t xml:space="preserve">Executive Summary</w:t>
      </w:r>
    </w:p>
    <w:p>
      <w:pPr>
        <w:pStyle w:val="FirstParagraph"/>
      </w:pPr>
      <w:r>
        <w:t xml:space="preserve">This Sales Report presents a comprehensive financial analysis of our sales performance across the Philippines Manila market during the third quarter of 2023. As Financial Analysts embedded within our Manila operations, we've conducted deep-dive analysis to identify growth opportunities, operational efficiencies, and strategic imperatives for sustained market leadership. Our findings confirm that data-driven financial oversight is not merely supportive but critical to navigating Manila's dynamic economic landscape. This report demonstrates how the Financial Analyst role directly fuels sales strategy execution in one of Southeast Asia's most competitive markets.</w:t>
      </w:r>
    </w:p>
    <w:bookmarkEnd w:id="20"/>
    <w:bookmarkStart w:id="21" w:name="Xca0908512de08cd73d5cdac88b06280c132ce4f"/>
    <w:p>
      <w:pPr>
        <w:pStyle w:val="Heading3"/>
      </w:pPr>
      <w:r>
        <w:t xml:space="preserve">Market Context: Manila's Economic Landscape</w:t>
      </w:r>
    </w:p>
    <w:p>
      <w:pPr>
        <w:pStyle w:val="FirstParagraph"/>
      </w:pPr>
      <w:r>
        <w:t xml:space="preserve">Manila operates within a rapidly evolving economic ecosystem where consumer spending patterns shift monthly due to factors like inflation spikes (8.5% YoY as of Q3), seasonal festivals (e.g., Christmas season planning begins in Q4), and digital transformation acceleration. As Financial Analysts for the Philippines Manila division, we monitor these variables to translate macroeconomic data into actionable sales intelligence. The Philippine market's unique characteristics – including high mobile penetration (96%) and cash-based transactions (38% of B2B deals) – require specialized analytical approaches absent in other global markets.</w:t>
      </w:r>
    </w:p>
    <w:bookmarkEnd w:id="21"/>
    <w:bookmarkStart w:id="22" w:name="key-sales-performance-metrics-q3-2023"/>
    <w:p>
      <w:pPr>
        <w:pStyle w:val="Heading3"/>
      </w:pPr>
      <w:r>
        <w:t xml:space="preserve">Key Sales Performance Metrics (Q3 2023)</w:t>
      </w:r>
    </w:p>
    <w:p>
      <w:pPr>
        <w:pStyle w:val="FirstParagraph"/>
      </w:pPr>
      <w:r>
        <w:t xml:space="preserve">KPI</w:t>
      </w:r>
    </w:p>
    <w:p>
      <w:pPr>
        <w:pStyle w:val="BodyText"/>
      </w:pPr>
      <w:r>
        <w:t xml:space="preserve">Q2 2023</w:t>
      </w:r>
    </w:p>
    <w:p>
      <w:pPr>
        <w:pStyle w:val="BodyText"/>
      </w:pPr>
      <w:r>
        <w:t xml:space="preserve">Q3 2023</w:t>
      </w:r>
    </w:p>
    <w:p>
      <w:pPr>
        <w:pStyle w:val="BodyText"/>
      </w:pPr>
      <w:r>
        <w:t xml:space="preserve">Δ%</w:t>
      </w:r>
    </w:p>
    <w:p>
      <w:pPr>
        <w:pStyle w:val="BodyText"/>
      </w:pPr>
      <w:r>
        <w:t xml:space="preserve">Sales Revenue (PHP)</w:t>
      </w:r>
    </w:p>
    <w:p>
      <w:pPr>
        <w:pStyle w:val="BodyText"/>
      </w:pPr>
      <w:r>
        <w:t xml:space="preserve">₱185.4M</w:t>
      </w:r>
    </w:p>
    <w:p>
      <w:pPr>
        <w:pStyle w:val="BodyText"/>
      </w:pPr>
      <w:r>
        <w:t xml:space="preserve">₱207.6M</w:t>
      </w:r>
    </w:p>
    <w:p>
      <w:pPr>
        <w:pStyle w:val="BodyText"/>
      </w:pPr>
      <w:r>
        <w:t xml:space="preserve">+12.0%</w:t>
      </w:r>
    </w:p>
    <w:p>
      <w:pPr>
        <w:pStyle w:val="BodyText"/>
      </w:pPr>
      <w:r>
        <w:t xml:space="preserve">Market Share Growth (Manila)</w:t>
      </w:r>
    </w:p>
    <w:p>
      <w:pPr>
        <w:pStyle w:val="BodyText"/>
      </w:pPr>
      <w:r>
        <w:t xml:space="preserve">23.8%</w:t>
      </w:r>
    </w:p>
    <w:p>
      <w:pPr>
        <w:pStyle w:val="BodyText"/>
      </w:pPr>
      <w:r>
        <w:t xml:space="preserve">25.7%</w:t>
      </w:r>
    </w:p>
    <w:p>
      <w:pPr>
        <w:pStyle w:val="BodyText"/>
      </w:pPr>
      <w:r>
        <w:t xml:space="preserve">Average Deal Size</w:t>
      </w:r>
    </w:p>
    <w:p>
      <w:pPr>
        <w:pStyle w:val="BodyText"/>
      </w:pPr>
      <w:r>
        <w:t xml:space="preserve">₱48,600</w:t>
      </w:r>
    </w:p>
    <w:p>
      <w:pPr>
        <w:pStyle w:val="BodyText"/>
      </w:pPr>
      <w:r>
        <w:t xml:space="preserve">₱51,900</w:t>
      </w:r>
    </w:p>
    <w:p>
      <w:pPr>
        <w:pStyle w:val="BodyText"/>
      </w:pPr>
      <w:r>
        <w:t xml:space="preserve">CAC (Customer Acquisition Cost)</w:t>
      </w:r>
    </w:p>
    <w:p>
      <w:pPr>
        <w:pStyle w:val="BodyText"/>
      </w:pPr>
      <w:r>
        <w:t xml:space="preserve">₱12,350</w:t>
      </w:r>
    </w:p>
    <w:p>
      <w:pPr>
        <w:pStyle w:val="BodyText"/>
      </w:pPr>
      <w:r>
        <w:t xml:space="preserve">₱11,780</w:t>
      </w:r>
    </w:p>
    <w:p>
      <w:pPr>
        <w:pStyle w:val="BodyText"/>
      </w:pPr>
      <w:r>
        <w:t xml:space="preserve">Sales Cycle Duration (Days)</w:t>
      </w:r>
    </w:p>
    <w:p>
      <w:pPr>
        <w:pStyle w:val="BodyText"/>
      </w:pPr>
      <w:r>
        <w:t xml:space="preserve">42 days</w:t>
      </w:r>
    </w:p>
    <w:p>
      <w:pPr>
        <w:pStyle w:val="BodyText"/>
      </w:pPr>
      <w:r>
        <w:t xml:space="preserve">39 days</w:t>
      </w:r>
    </w:p>
    <w:p>
      <w:pPr>
        <w:pStyle w:val="BodyText"/>
      </w:pPr>
      <w:r>
        <w:t xml:space="preserve">The Financial Analyst team's analysis reveals that the 12.0% revenue growth exceeded Manila market expectations (8.7% average for competitors) and was directly enabled by our data-driven sales strategy. Crucially, the 5% reduction in Customer Acquisition Cost (CAC) resulted from real-time financial modeling of channel effectiveness – a core Financial Analyst deliverable that prevents wasted marketing spend in Manila's competitive landscape.</w:t>
      </w:r>
    </w:p>
    <w:bookmarkEnd w:id="22"/>
    <w:bookmarkStart w:id="23" w:name="X7d0430c7557fbfc35e2ac696bc0640bcd1c8307"/>
    <w:p>
      <w:pPr>
        <w:pStyle w:val="Heading3"/>
      </w:pPr>
      <w:r>
        <w:t xml:space="preserve">Manila-Specific Sales Drivers: Insights from Financial Analysis</w:t>
      </w:r>
    </w:p>
    <w:p>
      <w:pPr>
        <w:pStyle w:val="FirstParagraph"/>
      </w:pPr>
      <w:r>
        <w:t xml:space="preserve">Our Financial Analysts identified three Manila-specific growth catalysts through granular transaction-level analysis:</w:t>
      </w:r>
    </w:p>
    <w:p>
      <w:pPr>
        <w:numPr>
          <w:ilvl w:val="0"/>
          <w:numId w:val="1001"/>
        </w:numPr>
        <w:pStyle w:val="Compact"/>
      </w:pPr>
      <w:r>
        <w:rPr>
          <w:bCs/>
          <w:b/>
        </w:rPr>
        <w:t xml:space="preserve">Seasonality Optimization</w:t>
      </w:r>
      <w:r>
        <w:t xml:space="preserve">: By analyzing 2020-2023 sales data, we predicted a Q4 surge in demand for our premium enterprise solutions during the holiday season. The Financial Analyst team created a dynamic pricing model that increased Q4 forecast by 18%, directly contributing to our Manila sales target achievement.</w:t>
      </w:r>
    </w:p>
    <w:p>
      <w:pPr>
        <w:numPr>
          <w:ilvl w:val="0"/>
          <w:numId w:val="1001"/>
        </w:numPr>
        <w:pStyle w:val="Compact"/>
      </w:pPr>
      <w:r>
        <w:rPr>
          <w:bCs/>
          <w:b/>
        </w:rPr>
        <w:t xml:space="preserve">Channel Effectiveness</w:t>
      </w:r>
      <w:r>
        <w:t xml:space="preserve">: Traditional trade shows in Manila yielded only 32% of high-value leads, while digital campaigns generated 67%. Our Financial Analysts developed a weighted channel ROI model showing that redirecting PHP 4.2M from physical events to targeted LinkedIn/Business Messenger ads would deliver 2.3x higher conversion rates – an initiative implemented in Q3.</w:t>
      </w:r>
    </w:p>
    <w:p>
      <w:pPr>
        <w:numPr>
          <w:ilvl w:val="0"/>
          <w:numId w:val="1001"/>
        </w:numPr>
        <w:pStyle w:val="Compact"/>
      </w:pPr>
      <w:r>
        <w:rPr>
          <w:bCs/>
          <w:b/>
        </w:rPr>
        <w:t xml:space="preserve">Client Segment Prioritization</w:t>
      </w:r>
      <w:r>
        <w:t xml:space="preserve">: Analysis revealed that SME clients (50-200 employees) in Manila's Makati and Bonifacio Global City zones delivered 47% higher lifetime value than corporate clients. This insight, generated through our Financial Analyst team's cohort analysis, redirected 35% of sales resources toward this high-value segment.</w:t>
      </w:r>
    </w:p>
    <w:bookmarkEnd w:id="23"/>
    <w:bookmarkStart w:id="24" w:name="risk-assessment-manila-market-challenges"/>
    <w:p>
      <w:pPr>
        <w:pStyle w:val="Heading3"/>
      </w:pPr>
      <w:r>
        <w:t xml:space="preserve">Risk Assessment: Manila Market Challenges</w:t>
      </w:r>
    </w:p>
    <w:p>
      <w:pPr>
        <w:pStyle w:val="FirstParagraph"/>
      </w:pPr>
      <w:r>
        <w:t xml:space="preserve">As Financial Analysts operating within the Philippines Manila regulatory environment, we've identified critical risks requiring immediate action:</w:t>
      </w:r>
    </w:p>
    <w:p>
      <w:pPr>
        <w:numPr>
          <w:ilvl w:val="0"/>
          <w:numId w:val="1002"/>
        </w:numPr>
        <w:pStyle w:val="Compact"/>
      </w:pPr>
      <w:r>
        <w:rPr>
          <w:bCs/>
          <w:b/>
        </w:rPr>
        <w:t xml:space="preserve">Inflation Impact</w:t>
      </w:r>
      <w:r>
        <w:t xml:space="preserve">: 8.5% inflation directly eroded profit margins on lower-priced products (7-12% impact). Our Financial Analyst team recommended tiered pricing adjustments for our entry-level packages, preserving 93% of margin while maintaining price competitiveness.</w:t>
      </w:r>
    </w:p>
    <w:p>
      <w:pPr>
        <w:numPr>
          <w:ilvl w:val="0"/>
          <w:numId w:val="1002"/>
        </w:numPr>
        <w:pStyle w:val="Compact"/>
      </w:pPr>
      <w:r>
        <w:rPr>
          <w:bCs/>
          <w:b/>
        </w:rPr>
        <w:t xml:space="preserve">Payment Term Vulnerability</w:t>
      </w:r>
      <w:r>
        <w:t xml:space="preserve">: 68% of Manila B2B clients requested extended payment terms (Net-60+), increasing receivables risk. Our Financial Analysts modeled cash flow scenarios showing that implementing a 3% early-payment discount for Net-30 terms could reduce DSO by 14 days.</w:t>
      </w:r>
    </w:p>
    <w:p>
      <w:pPr>
        <w:numPr>
          <w:ilvl w:val="0"/>
          <w:numId w:val="1002"/>
        </w:numPr>
        <w:pStyle w:val="Compact"/>
      </w:pPr>
      <w:r>
        <w:rPr>
          <w:bCs/>
          <w:b/>
        </w:rPr>
        <w:t xml:space="preserve">Talent Retention Costs</w:t>
      </w:r>
      <w:r>
        <w:t xml:space="preserve">: Manila's competitive job market increased sales staff turnover to 22% (vs. industry avg. of 15%). Our Financial Analysts quantified the cost of turnover at ₱3.8M quarterly, leading to a retention bonus program approved by leadership.</w:t>
      </w:r>
    </w:p>
    <w:bookmarkEnd w:id="24"/>
    <w:bookmarkStart w:id="25" w:name="Xe95830fc946ad5d09b0a99d07be225419d72a7b"/>
    <w:p>
      <w:pPr>
        <w:pStyle w:val="Heading3"/>
      </w:pPr>
      <w:r>
        <w:t xml:space="preserve">Strategic Recommendations for Manila Operations</w:t>
      </w:r>
    </w:p>
    <w:p>
      <w:pPr>
        <w:pStyle w:val="FirstParagraph"/>
      </w:pPr>
      <w:r>
        <w:t xml:space="preserve">Based on our Financial Analyst team's rigorous modeling, we recommend three immediate actions:</w:t>
      </w:r>
    </w:p>
    <w:p>
      <w:pPr>
        <w:numPr>
          <w:ilvl w:val="0"/>
          <w:numId w:val="1003"/>
        </w:numPr>
        <w:pStyle w:val="Compact"/>
      </w:pPr>
      <w:r>
        <w:rPr>
          <w:bCs/>
          <w:b/>
        </w:rPr>
        <w:t xml:space="preserve">Implement Dynamic Pricing Engine</w:t>
      </w:r>
      <w:r>
        <w:t xml:space="preserve">: Deploy AI-powered pricing module by Q1 2024 to adjust rates in real-time based on Manila market conditions. Projected ROI: 17% incremental revenue from optimized pricing.</w:t>
      </w:r>
    </w:p>
    <w:p>
      <w:pPr>
        <w:numPr>
          <w:ilvl w:val="0"/>
          <w:numId w:val="1003"/>
        </w:numPr>
        <w:pStyle w:val="Compact"/>
      </w:pPr>
      <w:r>
        <w:rPr>
          <w:bCs/>
          <w:b/>
        </w:rPr>
        <w:t xml:space="preserve">Establish Manila Sales Finance Task Force</w:t>
      </w:r>
      <w:r>
        <w:t xml:space="preserve">: Create cross-functional team (Sales, Finance Analysts, Local Market Ops) for weekly rapid-response analysis. This addresses the 48-hour delay in Manila sales data processing that currently impacts decision speed.</w:t>
      </w:r>
    </w:p>
    <w:p>
      <w:pPr>
        <w:numPr>
          <w:ilvl w:val="0"/>
          <w:numId w:val="1003"/>
        </w:numPr>
        <w:pStyle w:val="Compact"/>
      </w:pPr>
      <w:r>
        <w:rPr>
          <w:bCs/>
          <w:b/>
        </w:rPr>
        <w:t xml:space="preserve">Launch "Manila Growth Index"</w:t>
      </w:r>
      <w:r>
        <w:t xml:space="preserve">: Develop a proprietary index tracking 12 key Manila-specific metrics (e.g., mobile payment adoption rate, local competitor pricing moves). This will become the primary dashboard for our Financial Analysts to monitor market health.</w:t>
      </w:r>
    </w:p>
    <w:bookmarkEnd w:id="25"/>
    <w:bookmarkStart w:id="26" w:name="X3edd4f703779ba7cf4e2064d271d084a98d06e9"/>
    <w:p>
      <w:pPr>
        <w:pStyle w:val="Heading3"/>
      </w:pPr>
      <w:r>
        <w:t xml:space="preserve">Conclusion: The Financial Analyst Imperative in Manila</w:t>
      </w:r>
    </w:p>
    <w:p>
      <w:pPr>
        <w:pStyle w:val="FirstParagraph"/>
      </w:pPr>
      <w:r>
        <w:t xml:space="preserve">This Sales Report underscores that in the Philippines Manila market, the Financial Analyst role transcends number-crunching to become a strategic growth engine. Our analysis directly influenced 67% of Q3 sales initiatives, demonstrating how data-driven financial insights drive tangible revenue outcomes. As we navigate Manila's complex economic environment – where political shifts, natural disasters (e.g., typhoon season), and digital adoption waves constantly reshape the landscape – the Financial Analyst function provides the critical lens for sustainable growth.</w:t>
      </w:r>
    </w:p>
    <w:p>
      <w:pPr>
        <w:pStyle w:val="BodyText"/>
      </w:pPr>
      <w:r>
        <w:t xml:space="preserve">Importantly, our Financial Analyst team's work has already delivered ₱28.7M in incremental Q3 revenue through proactive recommendations. In a market where customer acquisition costs are rising 15% annually (Philippine Statistics Authority), this level of financial discipline is not optional – it's the difference between market leadership and obsolescence. We recommend elevating the Financial Analyst role to direct reporting line within Manila sales leadership by Q1 2024, ensuring data-driven decision-making becomes the cornerstone of our Philippine growth strategy.</w:t>
      </w:r>
    </w:p>
    <w:p>
      <w:pPr>
        <w:pStyle w:val="BodyText"/>
      </w:pPr>
      <w:r>
        <w:rPr>
          <w:bCs/>
          <w:b/>
        </w:rPr>
        <w:t xml:space="preserve">Prepared By:</w:t>
      </w:r>
      <w:r>
        <w:t xml:space="preserve"> </w:t>
      </w:r>
      <w:r>
        <w:t xml:space="preserve">Maria Santos, Senior Financial Analyst | Manila Office</w:t>
      </w:r>
      <w:r>
        <w:br/>
      </w:r>
      <w:r>
        <w:rPr>
          <w:bCs/>
          <w:b/>
        </w:rPr>
        <w:t xml:space="preserve">Verified By:</w:t>
      </w:r>
      <w:r>
        <w:t xml:space="preserve"> </w:t>
      </w:r>
      <w:r>
        <w:t xml:space="preserve">Carlos Dela Cruz, Head of APAC Financial Operations</w:t>
      </w:r>
    </w:p>
    <w:bookmarkEnd w:id="26"/>
    <w:bookmarkStart w:id="27" w:name="X9950db0586a3ff395bee43ed43586c7f4ffe671"/>
    <w:p>
      <w:pPr>
        <w:pStyle w:val="Heading3"/>
      </w:pPr>
      <w:r>
        <w:t xml:space="preserve">Appendix: Methodology Notes for Manila Market Analysis</w:t>
      </w:r>
    </w:p>
    <w:p>
      <w:pPr>
        <w:numPr>
          <w:ilvl w:val="0"/>
          <w:numId w:val="1004"/>
        </w:numPr>
        <w:pStyle w:val="Compact"/>
      </w:pPr>
      <w:r>
        <w:t xml:space="preserve">All data sourced from Manila CRM (Salesforce), local tax databases (BIR), and Philippine Statistics Authority</w:t>
      </w:r>
    </w:p>
    <w:p>
      <w:pPr>
        <w:numPr>
          <w:ilvl w:val="0"/>
          <w:numId w:val="1004"/>
        </w:numPr>
        <w:pStyle w:val="Compact"/>
      </w:pPr>
      <w:r>
        <w:t xml:space="preserve">Financial models calibrated using 5-year historical Manila sales data to account for seasonal volatility</w:t>
      </w:r>
    </w:p>
    <w:p>
      <w:pPr>
        <w:numPr>
          <w:ilvl w:val="0"/>
          <w:numId w:val="1004"/>
        </w:numPr>
        <w:pStyle w:val="Compact"/>
      </w:pPr>
      <w:r>
        <w:t xml:space="preserve">Competitor analysis based on public filings and market share studies by PwC Philippines</w:t>
      </w:r>
    </w:p>
    <w:p>
      <w:pPr>
        <w:numPr>
          <w:ilvl w:val="0"/>
          <w:numId w:val="1004"/>
        </w:numPr>
        <w:pStyle w:val="Compact"/>
      </w:pPr>
      <w:r>
        <w:t xml:space="preserve">Local currency conversions at BSP reference rates (PHP/USD 56.80 as of Sept 30, 2023)</w:t>
      </w:r>
    </w:p>
    <w:p>
      <w:pPr>
        <w:pStyle w:val="FirstParagraph"/>
      </w:pPr>
      <w:r>
        <w:rPr>
          <w:bCs/>
          <w:b/>
        </w:rPr>
        <w:t xml:space="preserve">Disclaimer:</w:t>
      </w:r>
      <w:r>
        <w:t xml:space="preserve"> </w:t>
      </w:r>
      <w:r>
        <w:t xml:space="preserve">This report contains forward-looking statements based on current market conditions. Actual results may vary due to external factors including Philippine government policy changes and regional economic shifts.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Sales Report: Philippines Manila Market Performance</dc:title>
  <dc:creator/>
  <dc:language>en</dc:language>
  <cp:keywords/>
  <dcterms:created xsi:type="dcterms:W3CDTF">2026-07-23T13:19:59Z</dcterms:created>
  <dcterms:modified xsi:type="dcterms:W3CDTF">2026-07-23T13:19:59Z</dcterms:modified>
</cp:coreProperties>
</file>

<file path=docProps/custom.xml><?xml version="1.0" encoding="utf-8"?>
<Properties xmlns="http://schemas.openxmlformats.org/officeDocument/2006/custom-properties" xmlns:vt="http://schemas.openxmlformats.org/officeDocument/2006/docPropsVTypes"/>
</file>