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Dakar,</w:t>
      </w:r>
      <w:r>
        <w:t xml:space="preserve"> </w:t>
      </w:r>
      <w:r>
        <w:t xml:space="preserve">Senegal</w:t>
      </w:r>
    </w:p>
    <w:bookmarkStart w:id="30" w:name="Xd1ac92afecc0f5ad7201fa7cab430860f54de64"/>
    <w:p>
      <w:pPr>
        <w:pStyle w:val="Heading1"/>
      </w:pPr>
      <w:r>
        <w:t xml:space="preserve">Comprehensive Sales Report: Strategic Financial Analysis Driving Growth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 International Finance Division</w:t>
      </w:r>
      <w:r>
        <w:br/>
      </w:r>
      <w:r>
        <w:rPr>
          <w:bCs/>
          <w:b/>
        </w:rPr>
        <w:t xml:space="preserve">Location:</w:t>
      </w:r>
      <w:r>
        <w:t xml:space="preserve"> </w:t>
      </w:r>
      <w:r>
        <w:t xml:space="preserve">Dakar, Senegal</w:t>
      </w:r>
    </w:p>
    <w:bookmarkStart w:id="20" w:name="i.-executive-summary"/>
    <w:p>
      <w:pPr>
        <w:pStyle w:val="Heading2"/>
      </w:pPr>
      <w:r>
        <w:t xml:space="preserve">I. Executive Summary</w:t>
      </w:r>
    </w:p>
    <w:p>
      <w:pPr>
        <w:pStyle w:val="FirstParagraph"/>
      </w:pPr>
      <w:r>
        <w:t xml:space="preserve">This Sales Report details the exceptional performance of our Financial Analyst team within the Dakar operational hub, demonstrating how strategic financial intelligence directly fuels revenue growth across West Africa's most dynamic market. In Q3 2023, Senegal Dakar achieved a 28% year-over-year increase in sales volume, with our Financial Analysts playing an instrumental role in identifying high-potential sectors and optimizing resource allocation. This report validates that localized financial analysis is not merely supportive but central to our commercial success in Dakar's evolving economic landscape.</w:t>
      </w:r>
    </w:p>
    <w:bookmarkEnd w:id="20"/>
    <w:bookmarkStart w:id="21" w:name="Xd546d95e631323d60a9f391130b259f270e0e9c"/>
    <w:p>
      <w:pPr>
        <w:pStyle w:val="Heading2"/>
      </w:pPr>
      <w:r>
        <w:t xml:space="preserve">II. Dakar Market Context: Why Senegal Requires Specialized Financial Analysis</w:t>
      </w:r>
    </w:p>
    <w:p>
      <w:pPr>
        <w:pStyle w:val="FirstParagraph"/>
      </w:pPr>
      <w:r>
        <w:t xml:space="preserve">Dakar operates within a unique economic ecosystem characterized by rapid digital transformation, emerging middle-class demand, and complex regulatory frameworks. Unlike traditional financial hubs, Senegal's market requires analysts who understand local payment behaviors (e.g., 65% mobile money adoption), seasonal trade patterns tied to agricultural cycles, and cultural nuances in business negotiations. Our Financial Analysts in Dakar have developed proprietary models that incorporate these variables—something generic global templates cannot replicate.</w:t>
      </w:r>
    </w:p>
    <w:p>
      <w:pPr>
        <w:pStyle w:val="BodyText"/>
      </w:pPr>
      <w:r>
        <w:t xml:space="preserve">For instance, during the 2023 peanut harvest season, our Senegal Dakar Financial Analyst identified a 17% revenue opportunity in agricultural financing products by analyzing crop yield data from local cooperatives. This insight directly informed our sales strategy, resulting in a 42% uptake of new credit lines among farming communities—proof that hyperlocal analysis drives tangible sales outcomes.</w:t>
      </w:r>
    </w:p>
    <w:bookmarkEnd w:id="21"/>
    <w:bookmarkStart w:id="25" w:name="Xf758be99e7888ce318956bdb99f15cb35b9d88b"/>
    <w:p>
      <w:pPr>
        <w:pStyle w:val="Heading2"/>
      </w:pPr>
      <w:r>
        <w:t xml:space="preserve">III. Financial Analyst Contributions to Sales Performance</w:t>
      </w:r>
    </w:p>
    <w:p>
      <w:pPr>
        <w:pStyle w:val="FirstParagraph"/>
      </w:pPr>
      <w:r>
        <w:t xml:space="preserve">The role of the Financial Analyst in Dakar extends far beyond number-crunching. Our team has become the strategic nerve center for sales execution through three critical functions:</w:t>
      </w:r>
    </w:p>
    <w:bookmarkStart w:id="22" w:name="a.-predictive-sales-forecasting"/>
    <w:p>
      <w:pPr>
        <w:pStyle w:val="Heading3"/>
      </w:pPr>
      <w:r>
        <w:t xml:space="preserve">A. Predictive Sales Forecasting</w:t>
      </w:r>
    </w:p>
    <w:p>
      <w:pPr>
        <w:pStyle w:val="FirstParagraph"/>
      </w:pPr>
      <w:r>
        <w:t xml:space="preserve">By integrating real-time data from Senegal's National Statistics Institute (SNI) with CRM systems, our Dakar Financial Analysts delivered 94% accurate quarterly forecasts. In July 2023, they predicted a surge in demand for renewable energy solutions during Dakar's annual "Green Week" event. This enabled sales teams to pre-position inventory, resulting in a 31% revenue spike during the event compared to previous years.</w:t>
      </w:r>
    </w:p>
    <w:bookmarkEnd w:id="22"/>
    <w:bookmarkStart w:id="23" w:name="b.-customer-profitability-analysis"/>
    <w:p>
      <w:pPr>
        <w:pStyle w:val="Heading3"/>
      </w:pPr>
      <w:r>
        <w:t xml:space="preserve">B. Customer Profitability Analysis</w:t>
      </w:r>
    </w:p>
    <w:p>
      <w:pPr>
        <w:pStyle w:val="FirstParagraph"/>
      </w:pPr>
      <w:r>
        <w:t xml:space="preserve">Our analysts discovered that 68% of Senegal Dakar's top-tier clients were concentrated in the Port of Dakar logistics sector. By segmenting customers using profitability metrics (not just revenue), sales teams shifted focus to high-margin shipping companies, increasing average deal size by 22%. This adjustment directly contributed to a 15% reduction in customer acquisition costs for the region.</w:t>
      </w:r>
    </w:p>
    <w:bookmarkEnd w:id="23"/>
    <w:bookmarkStart w:id="24" w:name="c.-risk-adjusted-sales-strategy"/>
    <w:p>
      <w:pPr>
        <w:pStyle w:val="Heading3"/>
      </w:pPr>
      <w:r>
        <w:t xml:space="preserve">C. Risk-Adjusted Sales Strategy</w:t>
      </w:r>
    </w:p>
    <w:p>
      <w:pPr>
        <w:pStyle w:val="FirstParagraph"/>
      </w:pPr>
      <w:r>
        <w:t xml:space="preserve">During Senegal's currency volatility period (July-August 2023), Dakar Financial Analysts developed a dynamic pricing model that adjusted product bundling based on CFA franc exchange rates. This mitigated revenue leakage by 9% while maintaining client retention—critical for sustaining sales momentum in an inflationary environment.</w:t>
      </w:r>
    </w:p>
    <w:bookmarkEnd w:id="24"/>
    <w:bookmarkEnd w:id="25"/>
    <w:bookmarkStart w:id="26" w:name="X8b0e339ede39db080d723bdd393a1fc2cdc1e44"/>
    <w:p>
      <w:pPr>
        <w:pStyle w:val="Heading2"/>
      </w:pPr>
      <w:r>
        <w:t xml:space="preserve">IV. Quantifiable Sales Impact: Senegal Dakar Performance Metrics</w:t>
      </w:r>
    </w:p>
    <w:p>
      <w:pPr>
        <w:pStyle w:val="FirstParagraph"/>
      </w:pPr>
      <w:r>
        <w:t xml:space="preserve">KPI</w:t>
      </w:r>
    </w:p>
    <w:p>
      <w:pPr>
        <w:pStyle w:val="BodyText"/>
      </w:pPr>
      <w:r>
        <w:t xml:space="preserve">Q3 2023 vs Q3 2022</w:t>
      </w:r>
    </w:p>
    <w:p>
      <w:pPr>
        <w:pStyle w:val="BodyText"/>
      </w:pPr>
      <w:r>
        <w:t xml:space="preserve">Contribution from Financial Analyst Insights</w:t>
      </w:r>
    </w:p>
    <w:p>
      <w:pPr>
        <w:pStyle w:val="BodyText"/>
      </w:pPr>
      <w:r>
        <w:t xml:space="preserve">Sales Growth (Dakar)</w:t>
      </w:r>
    </w:p>
    <w:p>
      <w:pPr>
        <w:pStyle w:val="BodyText"/>
      </w:pPr>
      <w:r>
        <w:t xml:space="preserve">+28%</w:t>
      </w:r>
    </w:p>
    <w:p>
      <w:pPr>
        <w:pStyle w:val="BodyText"/>
      </w:pPr>
      <w:r>
        <w:t xml:space="preserve">79% (Directly attributed to analyst-driven strategy shifts)</w:t>
      </w:r>
    </w:p>
    <w:p>
      <w:pPr>
        <w:pStyle w:val="BodyText"/>
      </w:pPr>
      <w:r>
        <w:t xml:space="preserve">Customer Retention Rate</w:t>
      </w:r>
    </w:p>
    <w:p>
      <w:pPr>
        <w:pStyle w:val="BodyText"/>
      </w:pPr>
      <w:r>
        <w:t xml:space="preserve">+14%</w:t>
      </w:r>
    </w:p>
    <w:p>
      <w:pPr>
        <w:pStyle w:val="BodyText"/>
      </w:pPr>
      <w:r>
        <w:br/>
      </w:r>
      <w:r>
        <w:t xml:space="preserve">(vs. regional average of +5%)</w:t>
      </w:r>
    </w:p>
    <w:p>
      <w:pPr>
        <w:pStyle w:val="BodyText"/>
      </w:pPr>
      <w:r>
        <w:t xml:space="preserve">Profit Margin per Deal</w:t>
      </w:r>
    </w:p>
    <w:p>
      <w:pPr>
        <w:pStyle w:val="BodyText"/>
      </w:pPr>
      <w:r>
        <w:t xml:space="preserve">+18%</w:t>
      </w:r>
    </w:p>
    <w:p>
      <w:pPr>
        <w:pStyle w:val="BodyText"/>
      </w:pPr>
      <w:r>
        <w:t xml:space="preserve">Driven by analyst-identified high-value segments</w:t>
      </w:r>
    </w:p>
    <w:p>
      <w:pPr>
        <w:pStyle w:val="BodyText"/>
      </w:pPr>
      <w:r>
        <w:t xml:space="preserve">Sales Cycle Efficiency</w:t>
      </w:r>
    </w:p>
    <w:p>
      <w:pPr>
        <w:pStyle w:val="BodyText"/>
      </w:pPr>
      <w:r>
        <w:t xml:space="preserve">-22 days</w:t>
      </w:r>
    </w:p>
    <w:p>
      <w:pPr>
        <w:pStyle w:val="BodyText"/>
      </w:pPr>
      <w:r>
        <w:t xml:space="preserve">(Faster deal closure through data-backed negotiations)</w:t>
      </w:r>
    </w:p>
    <w:bookmarkEnd w:id="26"/>
    <w:bookmarkStart w:id="27" w:name="Xe744a0f4f9b067f0a04e1ac86e38946d3533d53"/>
    <w:p>
      <w:pPr>
        <w:pStyle w:val="Heading2"/>
      </w:pPr>
      <w:r>
        <w:t xml:space="preserve">V. Challenges and Strategic Adaptations in Dakar</w:t>
      </w:r>
    </w:p>
    <w:p>
      <w:pPr>
        <w:pStyle w:val="FirstParagraph"/>
      </w:pPr>
      <w:r>
        <w:t xml:space="preserve">Operating in Senegal Dakar presents unique hurdles: limited digital infrastructure for real-time data, language barriers (French/English/Wolof), and fluctuating import regulations. Our Financial Analyst team overcame these through:</w:t>
      </w:r>
    </w:p>
    <w:p>
      <w:pPr>
        <w:numPr>
          <w:ilvl w:val="0"/>
          <w:numId w:val="1001"/>
        </w:numPr>
        <w:pStyle w:val="Compact"/>
      </w:pPr>
      <w:r>
        <w:rPr>
          <w:bCs/>
          <w:b/>
        </w:rPr>
        <w:t xml:space="preserve">Cultural Localization:</w:t>
      </w:r>
      <w:r>
        <w:t xml:space="preserve"> </w:t>
      </w:r>
      <w:r>
        <w:t xml:space="preserve">Training analysts in Wolof business phrases to build trust during client meetings.</w:t>
      </w:r>
    </w:p>
    <w:p>
      <w:pPr>
        <w:numPr>
          <w:ilvl w:val="0"/>
          <w:numId w:val="1001"/>
        </w:numPr>
        <w:pStyle w:val="Compact"/>
      </w:pPr>
      <w:r>
        <w:rPr>
          <w:bCs/>
          <w:b/>
        </w:rPr>
        <w:t xml:space="preserve">Offline Data Protocols:</w:t>
      </w:r>
      <w:r>
        <w:t xml:space="preserve"> </w:t>
      </w:r>
      <w:r>
        <w:t xml:space="preserve">Developing manual data capture templates for rural sales teams without consistent internet access.</w:t>
      </w:r>
    </w:p>
    <w:p>
      <w:pPr>
        <w:numPr>
          <w:ilvl w:val="0"/>
          <w:numId w:val="1001"/>
        </w:numPr>
        <w:pStyle w:val="Compact"/>
      </w:pPr>
      <w:r>
        <w:rPr>
          <w:bCs/>
          <w:b/>
        </w:rPr>
        <w:t xml:space="preserve">Regulatory Navigation:</w:t>
      </w:r>
      <w:r>
        <w:t xml:space="preserve"> </w:t>
      </w:r>
      <w:r>
        <w:t xml:space="preserve">Creating a compliance dashboard tracking Senegal's 2023 Financial Services Act amendments, preventing $1.2M in potential penalties.</w:t>
      </w:r>
    </w:p>
    <w:bookmarkEnd w:id="27"/>
    <w:bookmarkStart w:id="28" w:name="X6657a64adb6fc6e04147d782e3006df2810abf5"/>
    <w:p>
      <w:pPr>
        <w:pStyle w:val="Heading2"/>
      </w:pPr>
      <w:r>
        <w:t xml:space="preserve">VI. Future Strategic Recommendations for Dakar Operations</w:t>
      </w:r>
    </w:p>
    <w:p>
      <w:pPr>
        <w:pStyle w:val="FirstParagraph"/>
      </w:pPr>
      <w:r>
        <w:t xml:space="preserve">Leveraging our success with the Financial Analyst role in Senegal Dakar, we propose three data-driven initiatives:</w:t>
      </w:r>
    </w:p>
    <w:p>
      <w:pPr>
        <w:numPr>
          <w:ilvl w:val="0"/>
          <w:numId w:val="1002"/>
        </w:numPr>
        <w:pStyle w:val="Compact"/>
      </w:pPr>
      <w:r>
        <w:rPr>
          <w:bCs/>
          <w:b/>
        </w:rPr>
        <w:t xml:space="preserve">AI-Powered Demand Prediction:</w:t>
      </w:r>
      <w:r>
        <w:t xml:space="preserve"> </w:t>
      </w:r>
      <w:r>
        <w:t xml:space="preserve">Invest in machine learning models trained on Dakar-specific datasets (e.g., rainfall patterns influencing market demand). Projected to boost forecast accuracy to 97% by Q1 2024.</w:t>
      </w:r>
    </w:p>
    <w:p>
      <w:pPr>
        <w:numPr>
          <w:ilvl w:val="0"/>
          <w:numId w:val="1002"/>
        </w:numPr>
        <w:pStyle w:val="Compact"/>
      </w:pPr>
      <w:r>
        <w:rPr>
          <w:bCs/>
          <w:b/>
        </w:rPr>
        <w:t xml:space="preserve">Sales Analyst "Dakar Ambassadors":</w:t>
      </w:r>
      <w:r>
        <w:t xml:space="preserve"> </w:t>
      </w:r>
      <w:r>
        <w:t xml:space="preserve">Certify top Financial Analysts as sales strategists with direct client access, reducing communication gaps between finance and field teams.</w:t>
      </w:r>
    </w:p>
    <w:p>
      <w:pPr>
        <w:numPr>
          <w:ilvl w:val="0"/>
          <w:numId w:val="1002"/>
        </w:numPr>
        <w:pStyle w:val="Compact"/>
      </w:pPr>
      <w:r>
        <w:rPr>
          <w:bCs/>
          <w:b/>
        </w:rPr>
        <w:t xml:space="preserve">Senegal-Specific KPI Dashboard:</w:t>
      </w:r>
      <w:r>
        <w:t xml:space="preserve"> </w:t>
      </w:r>
      <w:r>
        <w:t xml:space="preserve">Implement a real-time analytics platform for Dakar leadership showing live sales performance against local economic indicators (e.g., inflation rates, port activity).</w:t>
      </w:r>
    </w:p>
    <w:bookmarkEnd w:id="28"/>
    <w:bookmarkStart w:id="29" w:name="Xba8c9779143718002ef8a654e036d9e6c841921"/>
    <w:p>
      <w:pPr>
        <w:pStyle w:val="Heading2"/>
      </w:pPr>
      <w:r>
        <w:t xml:space="preserve">VII. Conclusion: Financial Analyst as Dakar's Revenue Catalyst</w:t>
      </w:r>
    </w:p>
    <w:p>
      <w:pPr>
        <w:pStyle w:val="FirstParagraph"/>
      </w:pPr>
      <w:r>
        <w:t xml:space="preserve">This Sales Report unequivocally demonstrates that the Financial Analyst role is not a back-office function in Senegal Dakar—it is our commercial engine. By embedding financial intelligence into every sales decision, we've transformed Dakar from a regional outpost into our fastest-growing market. The 28% revenue surge this quarter isn't coincidental; it's the direct result of analysts who understand that Senegal's economic story is written in local data points, not global templates.</w:t>
      </w:r>
    </w:p>
    <w:p>
      <w:pPr>
        <w:pStyle w:val="BodyText"/>
      </w:pPr>
      <w:r>
        <w:t xml:space="preserve">As we expand across West Africa, Dakar will serve as our blueprint for success. The Financial Analysts here have proven they don't just analyze numbers—they build the financial architecture for sustainable growth in Senegal. Our commitment to elevating this role within Dakar operations remains absolute: when data meets local insight, sales become inevitable.</w:t>
      </w:r>
    </w:p>
    <w:p>
      <w:pPr>
        <w:pStyle w:val="BodyText"/>
      </w:pPr>
      <w:r>
        <w:rPr>
          <w:bCs/>
          <w:b/>
        </w:rPr>
        <w:t xml:space="preserve">Prepared By:</w:t>
      </w:r>
      <w:r>
        <w:t xml:space="preserve"> </w:t>
      </w:r>
      <w:r>
        <w:t xml:space="preserve">Amina Diop, Head of Financial Strategy | Dakar Office</w:t>
      </w:r>
      <w:r>
        <w:br/>
      </w:r>
      <w:r>
        <w:rPr>
          <w:bCs/>
          <w:b/>
        </w:rPr>
        <w:t xml:space="preserve">Contact:</w:t>
      </w:r>
      <w:r>
        <w:t xml:space="preserve"> </w:t>
      </w:r>
      <w:r>
        <w:t xml:space="preserve">adiop@company.com | +221 77 123-4567</w:t>
      </w:r>
    </w:p>
    <w:p>
      <w:pPr>
        <w:pStyle w:val="BodyText"/>
      </w:pPr>
      <w:r>
        <w:rPr>
          <w:iCs/>
          <w:i/>
        </w:rPr>
        <w:t xml:space="preserve">This report is proprietary to [Company Name]. Unauthorized distribution prohibited. All data verified against Senegal National Bank (BNS) and Dakar Chamber of Commerce records.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Dakar, Senegal</dc:title>
  <dc:creator/>
  <dc:language>en</dc:language>
  <cp:keywords/>
  <dcterms:created xsi:type="dcterms:W3CDTF">2026-07-23T08:50:37Z</dcterms:created>
  <dcterms:modified xsi:type="dcterms:W3CDTF">2026-07-23T08:50:37Z</dcterms:modified>
</cp:coreProperties>
</file>

<file path=docProps/custom.xml><?xml version="1.0" encoding="utf-8"?>
<Properties xmlns="http://schemas.openxmlformats.org/officeDocument/2006/custom-properties" xmlns:vt="http://schemas.openxmlformats.org/officeDocument/2006/docPropsVTypes"/>
</file>