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for</w:t>
      </w:r>
      <w:r>
        <w:t xml:space="preserve"> </w:t>
      </w:r>
      <w:r>
        <w:t xml:space="preserve">Spain</w:t>
      </w:r>
      <w:r>
        <w:t xml:space="preserve"> </w:t>
      </w:r>
      <w:r>
        <w:t xml:space="preserve">Madrid</w:t>
      </w:r>
      <w:r>
        <w:t xml:space="preserve"> </w:t>
      </w:r>
      <w:r>
        <w:t xml:space="preserve">Market</w:t>
      </w:r>
    </w:p>
    <w:bookmarkStart w:id="26" w:name="Xbb01d4480da23f8f53c13acd6fd08463a0e4bc6"/>
    <w:p>
      <w:pPr>
        <w:pStyle w:val="Heading1"/>
      </w:pPr>
      <w:r>
        <w:t xml:space="preserve">2023 Q4 Sales Performance Report: Strategic Financial Analysis Driving Growth in Spain Madrid</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financial operations and sales strategies across the Spain Madrid region during Q4 2023. As a leading multinational firm with a strategic hub in Madrid, our Financial Analyst team has delivered critical insights that directly impacted sales trajectory, customer acquisition efficiency, and regional profitability. The report underscores how advanced financial analysis translated into actionable sales intelligence for the Spain Madrid market—a dynamic economic center representing 18% of Spain's GDP and home to over 3 million businesses. Our Madrid-based Financial Analysts leveraged localized data to achieve a remarkable 22% YoY growth in commercial sales revenue, significantly outperforming the national average of 7.5%.</w:t>
      </w:r>
    </w:p>
    <w:bookmarkEnd w:id="20"/>
    <w:bookmarkStart w:id="21" w:name="X18d00cbe1150caa0c9ddfc1bc516924d71825d7"/>
    <w:p>
      <w:pPr>
        <w:pStyle w:val="Heading2"/>
      </w:pPr>
      <w:r>
        <w:t xml:space="preserve">Spain Madrid Market Dynamics: Context for Sales Performance</w:t>
      </w:r>
    </w:p>
    <w:p>
      <w:pPr>
        <w:pStyle w:val="FirstParagraph"/>
      </w:pPr>
      <w:r>
        <w:t xml:space="preserve">The Spain Madrid market presented unique opportunities and challenges during Q4, characterized by post-holiday economic consolidation and heightened competition in fintech, retail, and B2B services. According to the Spanish National Institute of Statistics (INE), Madrid's commercial sector grew 6.8% annually but faced pressure from rising energy costs (+12% YoY) and new EU compliance requirements under Spain's Ley de Protección de Datos (LOPD). Our Financial Analyst team immediately contextualized these macro trends for sales operations, identifying that 67% of our target SME clients in Madrid prioritized cost-efficient solutions over premium features during this period. This insight—derived from granular analysis of Madrid-specific sales data—allowed the commercial team to pivot marketing collateral toward value-driven messaging, directly contributing to a 31% increase in lead-to-customer conversion rates within the region.</w:t>
      </w:r>
    </w:p>
    <w:bookmarkEnd w:id="21"/>
    <w:bookmarkStart w:id="22" w:name="X48292c60b88eb0a8964d1ea916920499b60fa9e"/>
    <w:p>
      <w:pPr>
        <w:pStyle w:val="Heading2"/>
      </w:pPr>
      <w:r>
        <w:t xml:space="preserve">The Financial Analyst's Role: Bridging Data and Sales Outcomes</w:t>
      </w:r>
    </w:p>
    <w:p>
      <w:pPr>
        <w:pStyle w:val="FirstParagraph"/>
      </w:pPr>
      <w:r>
        <w:t xml:space="preserve">Central to this success was the proactive role of our Spain Madrid-based Financial Analyst team, whose work transformed raw sales data into strategic advantage. Unlike traditional reporting functions, our analysts engaged directly with sales managers in Madrid to:</w:t>
      </w:r>
    </w:p>
    <w:p>
      <w:pPr>
        <w:numPr>
          <w:ilvl w:val="0"/>
          <w:numId w:val="1001"/>
        </w:numPr>
        <w:pStyle w:val="Compact"/>
      </w:pPr>
      <w:r>
        <w:t xml:space="preserve">Identify high-value customer segments using Spanish regional CRM data (e.g., prioritizing companies in Madrid’s business districts like Salamanca and Chamartín)</w:t>
      </w:r>
    </w:p>
    <w:p>
      <w:pPr>
        <w:numPr>
          <w:ilvl w:val="0"/>
          <w:numId w:val="1001"/>
        </w:numPr>
        <w:pStyle w:val="Compact"/>
      </w:pPr>
      <w:r>
        <w:t xml:space="preserve">Model pricing elasticity under Spain’s 21% VAT framework, revealing optimal price points for Madrid-specific product bundles</w:t>
      </w:r>
    </w:p>
    <w:p>
      <w:pPr>
        <w:numPr>
          <w:ilvl w:val="0"/>
          <w:numId w:val="1001"/>
        </w:numPr>
        <w:pStyle w:val="Compact"/>
      </w:pPr>
      <w:r>
        <w:t xml:space="preserve">Forecast quarterly sales with 92% accuracy by incorporating localized variables (e.g., Madrid’s seasonal tourism impact on retail demand)</w:t>
      </w:r>
    </w:p>
    <w:p>
      <w:pPr>
        <w:pStyle w:val="FirstParagraph"/>
      </w:pPr>
      <w:r>
        <w:t xml:space="preserve">For instance, an analyst detected a 15% decline in enterprise contracts in Q3 due to delayed payments—a trend tied to Spain’s new public procurement timelines. By alerting sales leadership two weeks before the quarterly review, the team preemptively adjusted outreach strategies, securing six major Madrid-based accounts that would have otherwise been lost. This real-time intervention exemplifies how our Financial Analysts don’t just produce data; they drive sales decisions in the Spain Madrid context.</w:t>
      </w:r>
    </w:p>
    <w:bookmarkEnd w:id="22"/>
    <w:bookmarkStart w:id="23" w:name="Xee059d103582c00119e7965ba6ab618610dec7c"/>
    <w:p>
      <w:pPr>
        <w:pStyle w:val="Heading2"/>
      </w:pPr>
      <w:r>
        <w:t xml:space="preserve">Key Sales Metrics Analyzed by the Financial Analyst Team</w:t>
      </w:r>
    </w:p>
    <w:p>
      <w:pPr>
        <w:pStyle w:val="FirstParagraph"/>
      </w:pPr>
      <w:r>
        <w:t xml:space="preserve">The Spain Madrid Sales Report highlights four critical metrics where Financial Analyst interventions delivered measurable results:</w:t>
      </w:r>
    </w:p>
    <w:p>
      <w:pPr>
        <w:numPr>
          <w:ilvl w:val="0"/>
          <w:numId w:val="1002"/>
        </w:numPr>
        <w:pStyle w:val="Compact"/>
      </w:pPr>
      <w:r>
        <w:rPr>
          <w:bCs/>
          <w:b/>
        </w:rPr>
        <w:t xml:space="preserve">Customer Acquisition Cost (CAC):</w:t>
      </w:r>
      <w:r>
        <w:t xml:space="preserve"> </w:t>
      </w:r>
      <w:r>
        <w:t xml:space="preserve">Reduced by 19% through optimized targeting of Madrid-based leads with high lifetime value (LTV). Analysis showed that clients acquired via Madrid-specific industry events yielded 2.3x higher LTV than generic digital campaigns.</w:t>
      </w:r>
    </w:p>
    <w:p>
      <w:pPr>
        <w:numPr>
          <w:ilvl w:val="0"/>
          <w:numId w:val="1002"/>
        </w:numPr>
        <w:pStyle w:val="Compact"/>
      </w:pPr>
      <w:r>
        <w:rPr>
          <w:bCs/>
          <w:b/>
        </w:rPr>
        <w:t xml:space="preserve">Net Revenue Retention (NRR):</w:t>
      </w:r>
      <w:r>
        <w:t xml:space="preserve"> </w:t>
      </w:r>
      <w:r>
        <w:t xml:space="preserve">Achieved 108% by identifying at-risk accounts early using predictive models of payment patterns in Spanish SMEs. The Financial Analyst team flagged clients showing delayed invoicing cycles, enabling proactive retention efforts that saved €425K in potential churn.</w:t>
      </w:r>
    </w:p>
    <w:p>
      <w:pPr>
        <w:numPr>
          <w:ilvl w:val="0"/>
          <w:numId w:val="1002"/>
        </w:numPr>
        <w:pStyle w:val="Compact"/>
      </w:pPr>
      <w:r>
        <w:rPr>
          <w:bCs/>
          <w:b/>
        </w:rPr>
        <w:t xml:space="preserve">Product Mix Optimization:</w:t>
      </w:r>
      <w:r>
        <w:t xml:space="preserve"> </w:t>
      </w:r>
      <w:r>
        <w:t xml:space="preserve">Shifted sales focus to our Madrid-optimized "EcoSolution" package after analysts revealed 41% higher adoption among Spanish businesses seeking EU sustainability compliance (e.g., Spain’s Energy Efficiency Certificate requirements).</w:t>
      </w:r>
    </w:p>
    <w:p>
      <w:pPr>
        <w:numPr>
          <w:ilvl w:val="0"/>
          <w:numId w:val="1002"/>
        </w:numPr>
        <w:pStyle w:val="Compact"/>
      </w:pPr>
      <w:r>
        <w:rPr>
          <w:bCs/>
          <w:b/>
        </w:rPr>
        <w:t xml:space="preserve">Sales Cycle Duration:</w:t>
      </w:r>
      <w:r>
        <w:t xml:space="preserve"> </w:t>
      </w:r>
      <w:r>
        <w:t xml:space="preserve">Shortened by 28 days through data-driven negotiation strategies, including regional pricing adjustments for Madrid’s high-cost urban centers.</w:t>
      </w:r>
    </w:p>
    <w:bookmarkEnd w:id="23"/>
    <w:bookmarkStart w:id="24" w:name="X5a27451360e326eb3bc70561aa2a2cc431de41c"/>
    <w:p>
      <w:pPr>
        <w:pStyle w:val="Heading2"/>
      </w:pPr>
      <w:r>
        <w:t xml:space="preserve">Strategic Recommendations for Spain Madrid Sales Growth</w:t>
      </w:r>
    </w:p>
    <w:p>
      <w:pPr>
        <w:pStyle w:val="FirstParagraph"/>
      </w:pPr>
      <w:r>
        <w:t xml:space="preserve">Based on Q4 findings, our Financial Analyst team proposes three evidence-based initiatives to scale sales in Spain Madrid:</w:t>
      </w:r>
    </w:p>
    <w:p>
      <w:pPr>
        <w:numPr>
          <w:ilvl w:val="0"/>
          <w:numId w:val="1003"/>
        </w:numPr>
        <w:pStyle w:val="Compact"/>
      </w:pPr>
      <w:r>
        <w:rPr>
          <w:bCs/>
          <w:b/>
        </w:rPr>
        <w:t xml:space="preserve">Localized Compliance Integration:</w:t>
      </w:r>
      <w:r>
        <w:t xml:space="preserve"> </w:t>
      </w:r>
      <w:r>
        <w:t xml:space="preserve">Embed Spanish tax regulations (e.g., IVA adjustments) directly into the sales proposal engine. Preliminary analysis shows this could reduce contract approval time by 35% and increase close rates by 18%.</w:t>
      </w:r>
    </w:p>
    <w:p>
      <w:pPr>
        <w:numPr>
          <w:ilvl w:val="0"/>
          <w:numId w:val="1003"/>
        </w:numPr>
        <w:pStyle w:val="Compact"/>
      </w:pPr>
      <w:r>
        <w:rPr>
          <w:bCs/>
          <w:b/>
        </w:rPr>
        <w:t xml:space="preserve">Madrid Regional Sales Analytics Hub:</w:t>
      </w:r>
      <w:r>
        <w:t xml:space="preserve"> </w:t>
      </w:r>
      <w:r>
        <w:t xml:space="preserve">Establish a dedicated Spain Madrid data unit within the Financial Analyst function to monitor real-time market shifts (e.g., regional GDP fluctuations, local competitor pricing). This would enable weekly sales strategy adjustments tailored to Madrid’s economic pulse.</w:t>
      </w:r>
    </w:p>
    <w:p>
      <w:pPr>
        <w:numPr>
          <w:ilvl w:val="0"/>
          <w:numId w:val="1003"/>
        </w:numPr>
        <w:pStyle w:val="Compact"/>
      </w:pPr>
      <w:r>
        <w:rPr>
          <w:bCs/>
          <w:b/>
        </w:rPr>
        <w:t xml:space="preserve">Industry-Specific Sales Playbooks:</w:t>
      </w:r>
      <w:r>
        <w:t xml:space="preserve"> </w:t>
      </w:r>
      <w:r>
        <w:t xml:space="preserve">Develop playbooks for high-growth Madrid sectors (e.g., fintech in Madrid Tech City, tourism services) using historical sales data. Early pilots in the tourism sector yielded a 26% uplift in upsell conversions.</w:t>
      </w:r>
    </w:p>
    <w:bookmarkEnd w:id="24"/>
    <w:bookmarkStart w:id="25" w:name="Xbe5d6a6e05e6845f50814ff7f5083acc7c6b4fc"/>
    <w:p>
      <w:pPr>
        <w:pStyle w:val="Heading2"/>
      </w:pPr>
      <w:r>
        <w:t xml:space="preserve">Conclusion: The Financial Analyst as Sales Catalyst</w:t>
      </w:r>
    </w:p>
    <w:p>
      <w:pPr>
        <w:pStyle w:val="FirstParagraph"/>
      </w:pPr>
      <w:r>
        <w:t xml:space="preserve">This Q4</w:t>
      </w:r>
      <w:r>
        <w:t xml:space="preserve"> </w:t>
      </w:r>
      <w:r>
        <w:rPr>
          <w:bCs/>
          <w:b/>
        </w:rPr>
        <w:t xml:space="preserve">Sales Report</w:t>
      </w:r>
      <w:r>
        <w:t xml:space="preserve"> </w:t>
      </w:r>
      <w:r>
        <w:t xml:space="preserve">unequivocally demonstrates that our Financial Analysts are not passive data processors but strategic growth partners for the Spain Madrid operation. By deeply understanding Madrid’s economic rhythms—from the nuances of local tax law to consumer spending patterns during holiday seasons—their work directly fuels sales performance. The 22% revenue growth in Spain Madrid this quarter wasn’t accidental; it was engineered through precise financial analysis that transformed market intelligence into competitive advantage.</w:t>
      </w:r>
    </w:p>
    <w:p>
      <w:pPr>
        <w:pStyle w:val="BodyText"/>
      </w:pPr>
      <w:r>
        <w:t xml:space="preserve">As we enter 2024, the Financial Analyst team will deepen its integration with Madrid’s sales leadership to operationalize predictive insights. With Spain Madrid serving as our flagship European market, this synergy between analytical rigor and sales execution will remain central to our mission of delivering sustainable growth. The data is clear: In Spain Madrid’s fast-paced business environment, the Financial Analyst isn’t just a support role—they are the engine of sales excellence.</w:t>
      </w:r>
    </w:p>
    <w:p>
      <w:pPr>
        <w:pStyle w:val="BodyText"/>
      </w:pPr>
      <w:r>
        <w:rPr>
          <w:iCs/>
          <w:i/>
        </w:rPr>
        <w:t xml:space="preserve">Prepared by: Global Sales Analytics Division | Madrid, Spain | December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Performance Report: Financial Analyst Insights for Spain Madrid Market</dc:title>
  <dc:creator/>
  <dc:language>en</dc:language>
  <cp:keywords/>
  <dcterms:created xsi:type="dcterms:W3CDTF">2026-07-23T05:30:49Z</dcterms:created>
  <dcterms:modified xsi:type="dcterms:W3CDTF">2026-07-23T05:30:49Z</dcterms:modified>
</cp:coreProperties>
</file>

<file path=docProps/custom.xml><?xml version="1.0" encoding="utf-8"?>
<Properties xmlns="http://schemas.openxmlformats.org/officeDocument/2006/custom-properties" xmlns:vt="http://schemas.openxmlformats.org/officeDocument/2006/docPropsVTypes"/>
</file>