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Sudan</w:t>
      </w:r>
      <w:r>
        <w:t xml:space="preserve"> </w:t>
      </w:r>
      <w:r>
        <w:t xml:space="preserve">Khartoum</w:t>
      </w:r>
    </w:p>
    <w:bookmarkStart w:id="32" w:name="X0f7da2021a13f33306a85468506f79c56a2e828"/>
    <w:p>
      <w:pPr>
        <w:pStyle w:val="Heading1"/>
      </w:pPr>
      <w:r>
        <w:t xml:space="preserve">Financial Analyst Sales Performance Report: Sudan Khartoum Market Analysis</w:t>
      </w:r>
    </w:p>
    <w:p>
      <w:pPr>
        <w:pStyle w:val="FirstParagraph"/>
      </w:pPr>
      <w:r>
        <w:rPr>
          <w:bCs/>
          <w:b/>
        </w:rPr>
        <w:t xml:space="preserve">Prepared for:</w:t>
      </w:r>
      <w:r>
        <w:t xml:space="preserve"> </w:t>
      </w:r>
      <w:r>
        <w:t xml:space="preserve">Executive Leadership, Sudan Khartoum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our financial services division in Sudan Khartoum, with particular emphasis on the strategic contributions of our Financial Analyst team. The report confirms that targeted financial analysis has driven a 28.5% year-over-year sales growth in Khartoum, outperforming regional averages by 14%. The Financial Analyst role proved indispensable in navigating Sudan's complex economic landscape, where currency volatility and market unpredictability demand rigorous data-driven decision-making. This Sales Report demonstrates how our Financial Analysts transformed raw transactional data into actionable sales strategies that strengthened our market position across Khartoum's key sectors: agribusiness, oil services, and retail distribution.</w:t>
      </w:r>
    </w:p>
    <w:bookmarkEnd w:id="20"/>
    <w:bookmarkStart w:id="21" w:name="Xe0ec16a71bb431941f0b7fc4ce4cbd68274ecc6"/>
    <w:p>
      <w:pPr>
        <w:pStyle w:val="Heading2"/>
      </w:pPr>
      <w:r>
        <w:t xml:space="preserve">Q3 2023 Sales Performance in Sudan Khartoum</w:t>
      </w:r>
    </w:p>
    <w:p>
      <w:pPr>
        <w:pStyle w:val="FirstParagraph"/>
      </w:pPr>
      <w:r>
        <w:t xml:space="preserve">The Khartoum market demonstrated remarkable resilience despite ongoing economic challenges. Our Financial Analysts provided the critical insights that enabled us to capitalize on emerging opportunities: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Revenue (USD)</w:t>
            </w:r>
          </w:p>
        </w:tc>
        <w:tc>
          <w:tcPr/>
          <w:p>
            <w:pPr>
              <w:pStyle w:val="Compact"/>
              <w:jc w:val="left"/>
            </w:pPr>
            <w:r>
              <w:t xml:space="preserve">$1.85M</w:t>
            </w:r>
          </w:p>
        </w:tc>
        <w:tc>
          <w:tcPr/>
          <w:p>
            <w:pPr>
              <w:pStyle w:val="Compact"/>
              <w:jc w:val="left"/>
            </w:pPr>
            <w:r>
              <w:t xml:space="preserve">$1.47M</w:t>
            </w:r>
          </w:p>
        </w:tc>
        <w:tc>
          <w:tcPr/>
          <w:p>
            <w:pPr>
              <w:pStyle w:val="Compact"/>
              <w:jc w:val="left"/>
            </w:pPr>
            <w:r>
              <w:t xml:space="preserve">+28.5%</w:t>
            </w:r>
          </w:p>
        </w:tc>
      </w:tr>
      <w:tr>
        <w:tc>
          <w:tcPr/>
          <w:p>
            <w:pPr>
              <w:pStyle w:val="Compact"/>
              <w:jc w:val="left"/>
            </w:pPr>
            <w:r>
              <w:t xml:space="preserve">New Client Acquisition</w:t>
            </w:r>
          </w:p>
        </w:tc>
        <w:tc>
          <w:tcPr/>
          <w:p>
            <w:pPr>
              <w:pStyle w:val="Compact"/>
              <w:jc w:val="left"/>
            </w:pPr>
            <w:r>
              <w:t xml:space="preserve">37 New Clients</w:t>
            </w:r>
          </w:p>
        </w:tc>
        <w:tc>
          <w:tcPr/>
          <w:p>
            <w:pPr>
              <w:pStyle w:val="Compact"/>
              <w:jc w:val="left"/>
            </w:pPr>
            <w:r>
              <w:t xml:space="preserve">29 Clients</w:t>
            </w:r>
          </w:p>
        </w:tc>
        <w:tc>
          <w:tcPr/>
          <w:p>
            <w:pPr>
              <w:pStyle w:val="Compact"/>
              <w:jc w:val="left"/>
            </w:pPr>
            <w:r>
              <w:t xml:space="preserve">+27.6%</w:t>
            </w:r>
          </w:p>
        </w:tc>
      </w:tr>
      <w:tr>
        <w:tc>
          <w:tcPr/>
          <w:p>
            <w:pPr>
              <w:pStyle w:val="Compact"/>
              <w:jc w:val="left"/>
            </w:pPr>
            <w:r>
              <w:t xml:space="preserve">Customer Retention Rate</w:t>
            </w:r>
          </w:p>
        </w:tc>
        <w:tc>
          <w:tcPr/>
          <w:p>
            <w:pPr>
              <w:pStyle w:val="Compact"/>
              <w:jc w:val="left"/>
            </w:pPr>
            <w:r>
              <w:t xml:space="preserve">89.3%</w:t>
            </w:r>
          </w:p>
        </w:tc>
        <w:tc>
          <w:tcPr/>
          <w:p>
            <w:pPr>
              <w:pStyle w:val="Compact"/>
              <w:jc w:val="left"/>
            </w:pPr>
            <w:r>
              <w:t xml:space="preserve">84.1%</w:t>
            </w:r>
          </w:p>
        </w:tc>
        <w:tc>
          <w:tcPr/>
          <w:p>
            <w:pPr>
              <w:pStyle w:val="Compact"/>
              <w:jc w:val="left"/>
            </w:pPr>
            <w:r>
              <w:t xml:space="preserve">+5.2 pts</w:t>
            </w:r>
          </w:p>
        </w:tc>
      </w:tr>
      <w:tr>
        <w:tc>
          <w:tcPr/>
          <w:p>
            <w:pPr>
              <w:pStyle w:val="Compact"/>
              <w:jc w:val="left"/>
            </w:pPr>
            <w:r>
              <w:t xml:space="preserve">Average Deal Size</w:t>
            </w:r>
          </w:p>
        </w:tc>
        <w:tc>
          <w:tcPr/>
          <w:p>
            <w:pPr>
              <w:pStyle w:val="Compact"/>
              <w:jc w:val="left"/>
            </w:pPr>
            <w:r>
              <w:t xml:space="preserve">$52,000</w:t>
            </w:r>
          </w:p>
        </w:tc>
        <w:tc>
          <w:tcPr/>
          <w:p>
            <w:pPr>
              <w:pStyle w:val="Compact"/>
              <w:jc w:val="left"/>
            </w:pPr>
            <w:r>
              <w:t xml:space="preserve">$46,500</w:t>
            </w:r>
          </w:p>
        </w:tc>
        <w:tc>
          <w:tcPr/>
          <w:p>
            <w:pPr>
              <w:pStyle w:val="Compact"/>
              <w:jc w:val="left"/>
            </w:pPr>
            <w:r>
              <w:t xml:space="preserve">+11.8%</w:t>
            </w:r>
          </w:p>
        </w:tc>
      </w:tr>
    </w:tbl>
    <w:bookmarkEnd w:id="21"/>
    <w:bookmarkStart w:id="25" w:name="X73fdbdd0f5fc7a91e00ef586c77d451de55a17d"/>
    <w:p>
      <w:pPr>
        <w:pStyle w:val="Heading2"/>
      </w:pPr>
      <w:r>
        <w:t xml:space="preserve">Role of Financial Analyst in Khartoum's Sales Success</w:t>
      </w:r>
    </w:p>
    <w:p>
      <w:pPr>
        <w:pStyle w:val="FirstParagraph"/>
      </w:pPr>
      <w:r>
        <w:t xml:space="preserve">The Financial Analyst position in Sudan Khartoum has evolved beyond traditional reporting into a strategic sales catalyst. Our analysts developed custom models addressing Sudan-specific challenges, including:</w:t>
      </w:r>
    </w:p>
    <w:bookmarkStart w:id="22" w:name="X370be63bea4b7af5427fe800b2814dae764d1f1"/>
    <w:p>
      <w:pPr>
        <w:pStyle w:val="Heading3"/>
      </w:pPr>
      <w:r>
        <w:t xml:space="preserve">1. Currency Risk Mitigation for Sales Negotiations</w:t>
      </w:r>
    </w:p>
    <w:p>
      <w:pPr>
        <w:pStyle w:val="FirstParagraph"/>
      </w:pPr>
      <w:r>
        <w:t xml:space="preserve">In Q3, the SDG depreciated 18% against USD during our critical sales cycle. The Financial Analyst team created real-time forex impact simulations that allowed our sales team to structure contracts with embedded hedging options. This resulted in a 34% increase in signed agreements with major agricultural exporters who previously avoided long-term commitments due to currency uncertainty.</w:t>
      </w:r>
    </w:p>
    <w:bookmarkEnd w:id="22"/>
    <w:bookmarkStart w:id="23" w:name="Xafb2aaca008bc9912ec59db4988d72b03001958"/>
    <w:p>
      <w:pPr>
        <w:pStyle w:val="Heading3"/>
      </w:pPr>
      <w:r>
        <w:t xml:space="preserve">2. Market Segmentation for Targeted Sales Outreach</w:t>
      </w:r>
    </w:p>
    <w:p>
      <w:pPr>
        <w:pStyle w:val="FirstParagraph"/>
      </w:pPr>
      <w:r>
        <w:t xml:space="preserve">Through advanced data mining of Khartoum's commercial registers and trade databases, our Financial Analyst identified two high-potential niches: (a) small-scale oil service providers needing working capital solutions, and (b) agri-exporters seeking supply chain financing. This segmentation enabled a 42% higher conversion rate compared to generic sales approaches in Khartoum.</w:t>
      </w:r>
    </w:p>
    <w:bookmarkEnd w:id="23"/>
    <w:bookmarkStart w:id="24" w:name="sales-forecasting-accuracy"/>
    <w:p>
      <w:pPr>
        <w:pStyle w:val="Heading3"/>
      </w:pPr>
      <w:r>
        <w:t xml:space="preserve">3. Sales Forecasting Accuracy</w:t>
      </w:r>
    </w:p>
    <w:p>
      <w:pPr>
        <w:pStyle w:val="FirstParagraph"/>
      </w:pPr>
      <w:r>
        <w:t xml:space="preserve">Traditional forecasting methods failed in Sudan's volatile market, but our Financial Analysts implemented machine learning models incorporating oil price indices, seasonal harvest data, and political stability metrics. This reduced forecast error from 28% to 11%, allowing precise inventory allocation for sales teams. The accuracy directly contributed to a 31% reduction in sales pipeline leakage during Q3.</w:t>
      </w:r>
    </w:p>
    <w:bookmarkEnd w:id="24"/>
    <w:bookmarkEnd w:id="25"/>
    <w:bookmarkStart w:id="29" w:name="X41b5fe40cee43b18c0890131e4be2528cd2af48"/>
    <w:p>
      <w:pPr>
        <w:pStyle w:val="Heading2"/>
      </w:pPr>
      <w:r>
        <w:t xml:space="preserve">Strategic Challenges Addressed by Financial Analysts in Sudan Khartoum</w:t>
      </w:r>
    </w:p>
    <w:p>
      <w:pPr>
        <w:pStyle w:val="FirstParagraph"/>
      </w:pPr>
      <w:r>
        <w:t xml:space="preserve">The complex economic environment of Sudan Khartoum presented three critical challenges where Financial Analysts delivered decisive value:</w:t>
      </w:r>
    </w:p>
    <w:bookmarkStart w:id="26" w:name="Xbba1d204d8c3580bb703f7bc042ef380dec27f9"/>
    <w:p>
      <w:pPr>
        <w:pStyle w:val="Heading3"/>
      </w:pPr>
      <w:r>
        <w:t xml:space="preserve">Challenge 1: Payment Delays in Key Sectors</w:t>
      </w:r>
    </w:p>
    <w:p>
      <w:pPr>
        <w:pStyle w:val="FirstParagraph"/>
      </w:pPr>
      <w:r>
        <w:t xml:space="preserve">Historically, agribusiness clients in Khartoum delayed payments by 90+ days after harvest. Our Financial Analyst developed a payment schedule optimization model that aligned sales contracts with Sudan's crop cycle (January-May for cotton, June-September for sorghum). This reduced average payment time to 47 days and increased repeat business by 38%.</w:t>
      </w:r>
    </w:p>
    <w:bookmarkEnd w:id="26"/>
    <w:bookmarkStart w:id="27" w:name="X720e23227144cfcec3db30bbe2cf8c82a16ac42"/>
    <w:p>
      <w:pPr>
        <w:pStyle w:val="Heading3"/>
      </w:pPr>
      <w:r>
        <w:t xml:space="preserve">Challenge 2: Competitor Price Wars in Khartoum</w:t>
      </w:r>
    </w:p>
    <w:p>
      <w:pPr>
        <w:pStyle w:val="FirstParagraph"/>
      </w:pPr>
      <w:r>
        <w:t xml:space="preserve">When regional competitors slashed pricing by 15%, our Financial Analysts immediately analyzed competitor financial disclosures (from Sudan Commercial Bank data) to identify unsustainable pricing models. They recommended a value-based pricing strategy focused on our supply chain financing advantages, which maintained 92% of market share during the discounting period.</w:t>
      </w:r>
    </w:p>
    <w:bookmarkEnd w:id="27"/>
    <w:bookmarkStart w:id="28" w:name="X82dbaadf9bfea70bdaccdb0920ac95aaa342bb3"/>
    <w:p>
      <w:pPr>
        <w:pStyle w:val="Heading3"/>
      </w:pPr>
      <w:r>
        <w:t xml:space="preserve">Challenge 3: Limited Local Data Infrastructure</w:t>
      </w:r>
    </w:p>
    <w:p>
      <w:pPr>
        <w:pStyle w:val="FirstParagraph"/>
      </w:pPr>
      <w:r>
        <w:t xml:space="preserve">Relying solely on national statistics was insufficient for Khartoum's hyperlocal market. The Financial Analyst team built a proprietary data collection system using mobile surveys across Khartoum's industrial zones (Khartoum North, Omdurman, Bahri). This grassroots intelligence revealed that 68% of target clients prioritized payment flexibility over price – a critical insight that reshaped our Khartoum sales strategy.</w:t>
      </w:r>
    </w:p>
    <w:bookmarkEnd w:id="28"/>
    <w:bookmarkEnd w:id="29"/>
    <w:bookmarkStart w:id="30" w:name="recommendations-for-q4-2023"/>
    <w:p>
      <w:pPr>
        <w:pStyle w:val="Heading2"/>
      </w:pPr>
      <w:r>
        <w:t xml:space="preserve">Recommendations for Q4 2023</w:t>
      </w:r>
    </w:p>
    <w:p>
      <w:pPr>
        <w:pStyle w:val="FirstParagraph"/>
      </w:pPr>
      <w:r>
        <w:t xml:space="preserve">Based on the Financial Analyst insights from Sudan Khartoum, we recommend:</w:t>
      </w:r>
    </w:p>
    <w:p>
      <w:pPr>
        <w:numPr>
          <w:ilvl w:val="0"/>
          <w:numId w:val="1001"/>
        </w:numPr>
        <w:pStyle w:val="Compact"/>
      </w:pPr>
      <w:r>
        <w:rPr>
          <w:bCs/>
          <w:b/>
        </w:rPr>
        <w:t xml:space="preserve">Expand Agri-Finance Product Suite:</w:t>
      </w:r>
      <w:r>
        <w:t xml:space="preserve"> </w:t>
      </w:r>
      <w:r>
        <w:t xml:space="preserve">Leverage our Q3 success in crop financing to develop specialized products for Sudan's top 5 cash crops (sorghum, sesame, cotton). The Financial Analyst team estimates this could capture an additional $750K in sales.</w:t>
      </w:r>
    </w:p>
    <w:p>
      <w:pPr>
        <w:numPr>
          <w:ilvl w:val="0"/>
          <w:numId w:val="1001"/>
        </w:numPr>
        <w:pStyle w:val="Compact"/>
      </w:pPr>
      <w:r>
        <w:rPr>
          <w:bCs/>
          <w:b/>
        </w:rPr>
        <w:t xml:space="preserve">Implement Khartoum Economic Dashboard:</w:t>
      </w:r>
      <w:r>
        <w:t xml:space="preserve"> </w:t>
      </w:r>
      <w:r>
        <w:t xml:space="preserve">Create a real-time visual dashboard monitoring currency rates, oil prices, and import tariffs specifically for Khartoum operations. This will enhance the Financial Analysts' ability to provide instant sales support during negotiations.</w:t>
      </w:r>
    </w:p>
    <w:p>
      <w:pPr>
        <w:numPr>
          <w:ilvl w:val="0"/>
          <w:numId w:val="1001"/>
        </w:numPr>
        <w:pStyle w:val="Compact"/>
      </w:pPr>
      <w:r>
        <w:rPr>
          <w:bCs/>
          <w:b/>
        </w:rPr>
        <w:t xml:space="preserve">Strengthen Local Talent Pipeline:</w:t>
      </w:r>
      <w:r>
        <w:t xml:space="preserve"> </w:t>
      </w:r>
      <w:r>
        <w:t xml:space="preserve">Partner with University of Khartoum's Business School to create a Financial Analyst trainee program, addressing local talent shortages identified by our team. This ensures long-term capability in Sudan's unique market environment.</w:t>
      </w:r>
    </w:p>
    <w:bookmarkEnd w:id="30"/>
    <w:bookmarkStart w:id="31" w:name="conclusion"/>
    <w:p>
      <w:pPr>
        <w:pStyle w:val="Heading2"/>
      </w:pPr>
      <w:r>
        <w:t xml:space="preserve">Conclusion</w:t>
      </w:r>
    </w:p>
    <w:p>
      <w:pPr>
        <w:pStyle w:val="FirstParagraph"/>
      </w:pPr>
      <w:r>
        <w:t xml:space="preserve">This Sales Report unequivocally demonstrates that the Financial Analyst role is not merely supportive but fundamental to our sales success in Sudan Khartoum. The ability of our Financial Analysts to transform complex economic data into actionable sales intelligence has driven significant growth amid Sudan's challenging business climate. As we navigate further volatility, the integration of financial analysis with field sales operations will remain paramount.</w:t>
      </w:r>
    </w:p>
    <w:p>
      <w:pPr>
        <w:pStyle w:val="BodyText"/>
      </w:pPr>
      <w:r>
        <w:t xml:space="preserve">Our Financial Analyst team's work in Khartoum exemplifies how data-driven strategy creates competitive advantage in emerging markets. By leveraging their expertise to understand Sudan Khartoum's unique economic rhythms—from currency fluctuations to seasonal trade patterns—we've not only met but exceeded sales targets. Moving forward, we must institutionalize these analytical processes across all Sudan operations to sustain this momentum.</w:t>
      </w:r>
    </w:p>
    <w:p>
      <w:pPr>
        <w:pStyle w:val="BodyText"/>
      </w:pPr>
      <w:r>
        <w:t xml:space="preserve">As the Financial Analyst team continues refining our predictive models for the Khartoum market, they are positioned to become our most valuable sales assets in Sudan. This Sales Report confirms that investing in Financial Analyst capabilities directly correlates with revenue growth in our most critical African market.</w:t>
      </w:r>
    </w:p>
    <w:p>
      <w:pPr>
        <w:pStyle w:val="BodyText"/>
      </w:pPr>
      <w:r>
        <w:t xml:space="preserve">Report Prepared By: Africa Sales Analytics Team | Confidential &amp; Proprietary</w:t>
      </w:r>
    </w:p>
    <w:p>
      <w:pPr>
        <w:pStyle w:val="BodyText"/>
      </w:pPr>
      <w:r>
        <w:t xml:space="preserve">Sales Report v3.1 | Financial Analyst Impact Assessment | Sudan Khartoum Market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Sudan Khartoum</dc:title>
  <dc:creator/>
  <dc:language>en</dc:language>
  <cp:keywords/>
  <dcterms:created xsi:type="dcterms:W3CDTF">2026-07-23T10:43:40Z</dcterms:created>
  <dcterms:modified xsi:type="dcterms:W3CDTF">2026-07-23T10:43:40Z</dcterms:modified>
</cp:coreProperties>
</file>

<file path=docProps/custom.xml><?xml version="1.0" encoding="utf-8"?>
<Properties xmlns="http://schemas.openxmlformats.org/officeDocument/2006/custom-properties" xmlns:vt="http://schemas.openxmlformats.org/officeDocument/2006/docPropsVTypes"/>
</file>