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Bangkok</w:t>
      </w:r>
      <w:r>
        <w:t xml:space="preserve"> </w:t>
      </w:r>
      <w:r>
        <w:t xml:space="preserve">Market</w:t>
      </w:r>
      <w:r>
        <w:t xml:space="preserve"> </w:t>
      </w:r>
      <w:r>
        <w:t xml:space="preserve">Performance</w:t>
      </w:r>
    </w:p>
    <w:bookmarkStart w:id="29" w:name="X330ded74abed9438014e23c9d263af8d1503c08"/>
    <w:p>
      <w:pPr>
        <w:pStyle w:val="Heading1"/>
      </w:pPr>
      <w:r>
        <w:t xml:space="preserve">Q3 2023 Financial Analyst Sales Performance Report: Bangkok Market Analysis</w:t>
      </w:r>
    </w:p>
    <w:bookmarkStart w:id="20" w:name="executive-summary"/>
    <w:p>
      <w:pPr>
        <w:pStyle w:val="Heading2"/>
      </w:pPr>
      <w:r>
        <w:t xml:space="preserve">Executive Summary</w:t>
      </w:r>
    </w:p>
    <w:p>
      <w:pPr>
        <w:pStyle w:val="FirstParagraph"/>
      </w:pPr>
      <w:r>
        <w:t xml:space="preserve">This comprehensive Sales Report presents critical insights from our Financial Analyst team regarding Q3 2023 performance across Thailand's Bangkok metropolitan region. As a pivotal hub for ASEAN finance and commerce, Bangkok demands specialized financial analysis to navigate its dynamic market conditions. Our dedicated Financial Analysts have conducted deep-dive evaluations of sales data, identifying strategic opportunities worth approximately THB 187 million in potential revenue uplift for the next fiscal quarter. This report underscores how precise financial analysis directly drives sales optimization within Thailand's competitive business landscape.</w:t>
      </w:r>
    </w:p>
    <w:bookmarkEnd w:id="20"/>
    <w:bookmarkStart w:id="21" w:name="X2bcccf72587ff97a865439661ed3f3194c2b181"/>
    <w:p>
      <w:pPr>
        <w:pStyle w:val="Heading2"/>
      </w:pPr>
      <w:r>
        <w:t xml:space="preserve">Market Context: Bangkok's Unique Sales Environment</w:t>
      </w:r>
    </w:p>
    <w:p>
      <w:pPr>
        <w:pStyle w:val="FirstParagraph"/>
      </w:pPr>
      <w:r>
        <w:t xml:space="preserve">Bangkok's market presents distinct challenges requiring nuanced Financial Analyst expertise. The city hosts over 3,500 multinational corporations and 48% of Thailand's Fortune Global 500 subsidiaries, creating intense competition for sales teams. Recent economic indicators reveal a 3.2% GDP growth in Q3 (World Bank), but with rising inflation at 2.8% and currency volatility against the USD impacting pricing strategies. Our Financial Analysts immediately recognized these macroeconomic factors as critical variables affecting sales projections – a capability essential for any effective Thailand Bangkok market strategy.</w:t>
      </w:r>
    </w:p>
    <w:p>
      <w:pPr>
        <w:pStyle w:val="BodyText"/>
      </w:pPr>
      <w:r>
        <w:t xml:space="preserve">Crucially, Thai business culture prioritizes relationship-based sales, requiring Financial Analysts to interpret not just numbers but also cultural nuances. For instance, our Q3 analysis identified that 68% of successful enterprise deals in Bangkok followed face-to-face negotiations during the Songkran festival period – a pattern detectable only through sophisticated financial data correlation by our Bangkok-based Financial Analyst team.</w:t>
      </w:r>
    </w:p>
    <w:bookmarkEnd w:id="21"/>
    <w:bookmarkStart w:id="22" w:name="X3d56eefad2e25f7b7b5d2a59f0137ffb6573d6e"/>
    <w:p>
      <w:pPr>
        <w:pStyle w:val="Heading2"/>
      </w:pPr>
      <w:r>
        <w:t xml:space="preserve">Key Sales Performance Metrics: Data-Driven Insights</w:t>
      </w:r>
    </w:p>
    <w:p>
      <w:pPr>
        <w:pStyle w:val="FirstParagraph"/>
      </w:pPr>
      <w:r>
        <w:t xml:space="preserve">The Financial Analyst team processed 147,000+ sales transactions across Bangkok's 9 key districts, revealing pivotal trends:</w:t>
      </w:r>
    </w:p>
    <w:p>
      <w:pPr>
        <w:numPr>
          <w:ilvl w:val="0"/>
          <w:numId w:val="1001"/>
        </w:numPr>
        <w:pStyle w:val="Compact"/>
      </w:pPr>
      <w:r>
        <w:rPr>
          <w:bCs/>
          <w:b/>
        </w:rPr>
        <w:t xml:space="preserve">Revenue Growth:</w:t>
      </w:r>
      <w:r>
        <w:t xml:space="preserve"> </w:t>
      </w:r>
      <w:r>
        <w:t xml:space="preserve">+12.4% YoY in Bangkok (vs. national average of +8.7%), driven by premium service packages</w:t>
      </w:r>
    </w:p>
    <w:p>
      <w:pPr>
        <w:numPr>
          <w:ilvl w:val="0"/>
          <w:numId w:val="1001"/>
        </w:numPr>
        <w:pStyle w:val="Compact"/>
      </w:pPr>
      <w:r>
        <w:rPr>
          <w:bCs/>
          <w:b/>
        </w:rPr>
        <w:t xml:space="preserve">Customer Retention:</w:t>
      </w:r>
      <w:r>
        <w:t xml:space="preserve"> </w:t>
      </w:r>
      <w:r>
        <w:t xml:space="preserve">83% rate in Bangkok (industry benchmark: 75%) – directly attributed to personalized financial solutions</w:t>
      </w:r>
    </w:p>
    <w:p>
      <w:pPr>
        <w:numPr>
          <w:ilvl w:val="0"/>
          <w:numId w:val="1001"/>
        </w:numPr>
        <w:pStyle w:val="Compact"/>
      </w:pPr>
      <w:r>
        <w:rPr>
          <w:bCs/>
          <w:b/>
        </w:rPr>
        <w:t xml:space="preserve">Lead Conversion Rate:</w:t>
      </w:r>
      <w:r>
        <w:t xml:space="preserve"> </w:t>
      </w:r>
      <w:r>
        <w:t xml:space="preserve">24.3% in Q3 (up from 19.8% in Q2), indicating improved sales efficiency</w:t>
      </w:r>
    </w:p>
    <w:p>
      <w:pPr>
        <w:pStyle w:val="FirstParagraph"/>
      </w:pPr>
      <w:r>
        <w:rPr>
          <w:bCs/>
          <w:b/>
        </w:rPr>
        <w:t xml:space="preserve">Financial Analyst Insight:</w:t>
      </w:r>
      <w:r>
        <w:t xml:space="preserve"> </w:t>
      </w:r>
      <w:r>
        <w:t xml:space="preserve">Our Bangkok-based Financial Analysts identified that high-value clients (THB 500k+) show a 34% higher retention rate when offered customized financial dashboards – a strategic recommendation implemented in August that boosted Q3 upsell revenue by THB 22.7 million.</w:t>
      </w:r>
    </w:p>
    <w:bookmarkEnd w:id="22"/>
    <w:bookmarkStart w:id="25" w:name="X983a605dea4bb7ea71dfbd9dc252defb31cf555"/>
    <w:p>
      <w:pPr>
        <w:pStyle w:val="Heading2"/>
      </w:pPr>
      <w:r>
        <w:t xml:space="preserve">Financial Analysis Breakdown: Bangkok-Specific Patterns</w:t>
      </w:r>
    </w:p>
    <w:p>
      <w:pPr>
        <w:pStyle w:val="FirstParagraph"/>
      </w:pPr>
      <w:r>
        <w:t xml:space="preserve">Traditional sales reports often miss Thailand-specific financial behaviors. Our Financial Analyst team's deep dive revealed:</w:t>
      </w:r>
    </w:p>
    <w:bookmarkStart w:id="23" w:name="currency-impact-on-sales-margins"/>
    <w:p>
      <w:pPr>
        <w:pStyle w:val="Heading3"/>
      </w:pPr>
      <w:r>
        <w:t xml:space="preserve">Currency Impact on Sales Margins</w:t>
      </w:r>
    </w:p>
    <w:p>
      <w:pPr>
        <w:pStyle w:val="FirstParagraph"/>
      </w:pPr>
      <w:r>
        <w:t xml:space="preserve">The THB/USD exchange rate fluctuation (+0.7% in Q3) significantly affected product pricing strategies. The Financial Analysts calculated that a 1% THB depreciation increased sales revenue by 4.2% for export-oriented products – a critical adjustment made to Bangkok's sales compensation model, directly increasing regional sales team motivation.</w:t>
      </w:r>
    </w:p>
    <w:bookmarkEnd w:id="23"/>
    <w:bookmarkStart w:id="24" w:name="seasonality-patterns-in-bangkok"/>
    <w:p>
      <w:pPr>
        <w:pStyle w:val="Heading3"/>
      </w:pPr>
      <w:r>
        <w:t xml:space="preserve">Seasonality Patterns in Bangkok</w:t>
      </w:r>
    </w:p>
    <w:p>
      <w:pPr>
        <w:pStyle w:val="FirstParagraph"/>
      </w:pPr>
      <w:r>
        <w:t xml:space="preserve">Bangkok's monsoon season (July-October) typically causes 15-18% sales dips. Our Financial Analysts developed a predictive model that identified this year's seasonal impact at 9.4% (below historical average), enabling proactive inventory reallocation that prevented THB 8.2 million in potential revenue loss.</w:t>
      </w:r>
    </w:p>
    <w:p>
      <w:pPr>
        <w:pStyle w:val="BodyText"/>
      </w:pPr>
      <w:r>
        <w:rPr>
          <w:bCs/>
          <w:b/>
        </w:rPr>
        <w:t xml:space="preserve">Thailand Bangkok Market Specialization:</w:t>
      </w:r>
      <w:r>
        <w:t xml:space="preserve"> </w:t>
      </w:r>
      <w:r>
        <w:t xml:space="preserve">The Financial Analyst team created a unique "Bangkok Seasonality Index" correlating weather data with sales velocity – an analytical framework now adopted across all Thailand operations, directly improving forecast accuracy by 31% for the metropolitan region.</w:t>
      </w:r>
    </w:p>
    <w:bookmarkEnd w:id="24"/>
    <w:bookmarkEnd w:id="25"/>
    <w:bookmarkStart w:id="27" w:name="Xd24ea514b8f6b3d8fbb4c84511d189ea7dc5126"/>
    <w:p>
      <w:pPr>
        <w:pStyle w:val="Heading2"/>
      </w:pPr>
      <w:r>
        <w:t xml:space="preserve">Strategic Recommendations for Bangkok Sales Team</w:t>
      </w:r>
    </w:p>
    <w:p>
      <w:pPr>
        <w:pStyle w:val="FirstParagraph"/>
      </w:pPr>
      <w:r>
        <w:t xml:space="preserve">Based on Financial Analyst insights, we propose these actionable strategies:</w:t>
      </w:r>
    </w:p>
    <w:p>
      <w:pPr>
        <w:numPr>
          <w:ilvl w:val="0"/>
          <w:numId w:val="1002"/>
        </w:numPr>
        <w:pStyle w:val="Compact"/>
      </w:pPr>
      <w:r>
        <w:rPr>
          <w:bCs/>
          <w:b/>
        </w:rPr>
        <w:t xml:space="preserve">Implement Tiered Pricing Models:</w:t>
      </w:r>
      <w:r>
        <w:t xml:space="preserve"> </w:t>
      </w:r>
      <w:r>
        <w:t xml:space="preserve">Adjust price points based on real-time currency analysis to maintain profitability during THB volatility. Projected Q4 revenue impact: +THB 68 million</w:t>
      </w:r>
    </w:p>
    <w:p>
      <w:pPr>
        <w:numPr>
          <w:ilvl w:val="0"/>
          <w:numId w:val="1002"/>
        </w:numPr>
        <w:pStyle w:val="Compact"/>
      </w:pPr>
      <w:r>
        <w:rPr>
          <w:bCs/>
          <w:b/>
        </w:rPr>
        <w:t xml:space="preserve">Target Monsoon-Resilient Product Lines:</w:t>
      </w:r>
      <w:r>
        <w:t xml:space="preserve"> </w:t>
      </w:r>
      <w:r>
        <w:t xml:space="preserve">Prioritize digital solutions with minimal physical logistics (e.g., SaaS packages) – which showed 27% higher sales conversion during rainy season in Bangkok</w:t>
      </w:r>
    </w:p>
    <w:p>
      <w:pPr>
        <w:numPr>
          <w:ilvl w:val="0"/>
          <w:numId w:val="1002"/>
        </w:numPr>
        <w:pStyle w:val="Compact"/>
      </w:pPr>
      <w:r>
        <w:rPr>
          <w:bCs/>
          <w:b/>
        </w:rPr>
        <w:t xml:space="preserve">Culture-Integrated Sales Training:</w:t>
      </w:r>
      <w:r>
        <w:t xml:space="preserve"> </w:t>
      </w:r>
      <w:r>
        <w:t xml:space="preserve">Incorporate Thai business etiquette modules into sales onboarding, directly addressing the Financial Analyst finding that relationship-building accounts for 53% of closing success in Bangkok deals</w:t>
      </w:r>
    </w:p>
    <w:bookmarkStart w:id="26" w:name="financial-impact-projection"/>
    <w:p>
      <w:pPr>
        <w:pStyle w:val="Heading3"/>
      </w:pPr>
      <w:r>
        <w:t xml:space="preserve">Financial Impact Projection:</w:t>
      </w:r>
    </w:p>
    <w:p>
      <w:pPr>
        <w:pStyle w:val="FirstParagraph"/>
      </w:pPr>
      <w:r>
        <w:t xml:space="preserve">These recommendations are projected to generate THB 142.5 million incremental revenue by Q1 2024, with a conservative ROI of 178% based on our Financial Analyst's scenario modeling.</w:t>
      </w:r>
    </w:p>
    <w:bookmarkEnd w:id="26"/>
    <w:bookmarkEnd w:id="27"/>
    <w:bookmarkStart w:id="28" w:name="Xd66779cfdc2875f7e445eb13f351e191cb0d0ce"/>
    <w:p>
      <w:pPr>
        <w:pStyle w:val="Heading2"/>
      </w:pPr>
      <w:r>
        <w:t xml:space="preserve">Conclusion: The Indispensable Role of Financial Analyst in Bangkok Sales Success</w:t>
      </w:r>
    </w:p>
    <w:p>
      <w:pPr>
        <w:pStyle w:val="FirstParagraph"/>
      </w:pPr>
      <w:r>
        <w:t xml:space="preserve">This Q3 Sales Report unequivocally demonstrates that effective financial analysis is not merely an accounting function but the strategic engine driving sales excellence in Thailand Bangkok. Our Financial Analyst team has moved beyond basic reporting to deliver actionable intelligence – transforming raw data into culturally attuned revenue opportunities. In a market where 73% of enterprise buyers prioritize financial transparency (Thailand Chamber of Commerce, 2023), our ability to provide precise, localized insights gives us a decisive competitive advantage.</w:t>
      </w:r>
    </w:p>
    <w:p>
      <w:pPr>
        <w:pStyle w:val="BodyText"/>
      </w:pPr>
      <w:r>
        <w:t xml:space="preserve">The Thailand Bangkok business ecosystem demands continuous financial adaptation – from managing VAT complexities under Thailand's new tax reforms to navigating the ASEAN Economic Community's evolving trade dynamics. This report validates that our Financial Analysts are uniquely positioned to turn these challenges into revenue-generating opportunities. As we enter Q4, we will deepen our integration of Financial Analyst insights into every sales strategy, ensuring Bangkok continues to lead our regional performance metrics.</w:t>
      </w:r>
    </w:p>
    <w:p>
      <w:pPr>
        <w:pStyle w:val="BodyText"/>
      </w:pPr>
      <w:r>
        <w:t xml:space="preserve">For Thailand's business landscape, where 62% of sales leaders cite financial data as their top decision-making tool (McKinsey Thailand Survey), this Sales Report establishes the benchmark for how Financial Analysts must operate – not just in Bangkok, but across all ASEAN markets. The future of sales success belongs to those who can leverage financial insight as a strategic weapon, and our Bangkok team is leading this transformation.</w:t>
      </w:r>
    </w:p>
    <w:bookmarkEnd w:id="28"/>
    <w:p>
      <w:pPr>
        <w:pStyle w:val="BodyText"/>
      </w:pPr>
      <w:r>
        <w:t xml:space="preserve">Prepared by: Global Financial Analytics &amp; Sales Strategy Division | Bangkok Office | Q3 2023 Report | Confidential</w:t>
      </w:r>
    </w:p>
    <w:p>
      <w:pPr>
        <w:pStyle w:val="BodyText"/>
      </w:pPr>
      <w:r>
        <w:t xml:space="preserve">Word Count: 857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Bangkok Market Performance</dc:title>
  <dc:creator/>
  <dc:language>en</dc:language>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