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Turkey</w:t>
      </w:r>
      <w:r>
        <w:t xml:space="preserve"> </w:t>
      </w:r>
      <w:r>
        <w:t xml:space="preserve">Ankara</w:t>
      </w:r>
      <w:r>
        <w:t xml:space="preserve"> </w:t>
      </w:r>
      <w:r>
        <w:t xml:space="preserve">Market</w:t>
      </w:r>
    </w:p>
    <w:bookmarkStart w:id="27" w:name="X234d71911987967727eaf8777d11207a8304c77"/>
    <w:p>
      <w:pPr>
        <w:pStyle w:val="Heading1"/>
      </w:pPr>
      <w:r>
        <w:t xml:space="preserve">Comprehensive Sales Report: Strategic Financial Analysis for Market Expansion in Turkey Ankara</w:t>
      </w:r>
    </w:p>
    <w:bookmarkStart w:id="20" w:name="X9693b56d05d266637191acbde1ee902f70c6c23"/>
    <w:p>
      <w:pPr>
        <w:pStyle w:val="Heading2"/>
      </w:pPr>
      <w:r>
        <w:t xml:space="preserve">Introduction to the Financial Analyst Role in Turkey's Dynamic Market Landscape</w:t>
      </w:r>
    </w:p>
    <w:p>
      <w:pPr>
        <w:pStyle w:val="FirstParagraph"/>
      </w:pPr>
      <w:r>
        <w:t xml:space="preserve">This report presents a detailed analysis of the critical role required for a dedicated</w:t>
      </w:r>
      <w:r>
        <w:t xml:space="preserve"> </w:t>
      </w:r>
      <w:r>
        <w:rPr>
          <w:bCs/>
          <w:b/>
        </w:rPr>
        <w:t xml:space="preserve">Financial Analyst</w:t>
      </w:r>
      <w:r>
        <w:t xml:space="preserve"> </w:t>
      </w:r>
      <w:r>
        <w:t xml:space="preserve">within our sales operations across</w:t>
      </w:r>
      <w:r>
        <w:t xml:space="preserve"> </w:t>
      </w:r>
      <w:r>
        <w:rPr>
          <w:bCs/>
          <w:b/>
        </w:rPr>
        <w:t xml:space="preserve">Turkey Ankara</w:t>
      </w:r>
      <w:r>
        <w:t xml:space="preserve">. As one of the fastest-growing economic hubs in Eastern Europe and Central Asia, Ankara serves as our strategic nerve center for regional market expansion. The integration of sophisticated financial analytics with localized sales intelligence has become non-negotiable for sustainable growth in this complex environment. This document outlines why a specialized</w:t>
      </w:r>
      <w:r>
        <w:t xml:space="preserve"> </w:t>
      </w:r>
      <w:r>
        <w:rPr>
          <w:bCs/>
          <w:b/>
        </w:rPr>
        <w:t xml:space="preserve">Financial Analyst</w:t>
      </w:r>
      <w:r>
        <w:t xml:space="preserve"> </w:t>
      </w:r>
      <w:r>
        <w:t xml:space="preserve">position is paramount to our success in the</w:t>
      </w:r>
      <w:r>
        <w:t xml:space="preserve"> </w:t>
      </w:r>
      <w:r>
        <w:rPr>
          <w:bCs/>
          <w:b/>
        </w:rPr>
        <w:t xml:space="preserve">Turkey Ankara</w:t>
      </w:r>
      <w:r>
        <w:t xml:space="preserve"> </w:t>
      </w:r>
      <w:r>
        <w:t xml:space="preserve">marketplace, detailing how their work directly impacts sales strategy, resource allocation, and profitability metrics.</w:t>
      </w:r>
    </w:p>
    <w:bookmarkEnd w:id="20"/>
    <w:bookmarkStart w:id="21" w:name="Xbf0cc3bd1dc3d6e050d5953ef547f29caaf1742"/>
    <w:p>
      <w:pPr>
        <w:pStyle w:val="Heading2"/>
      </w:pPr>
      <w:r>
        <w:t xml:space="preserve">The Imperative for Precision Sales Reporting in Ankara's Unique Business Ecosystem</w:t>
      </w:r>
    </w:p>
    <w:p>
      <w:pPr>
        <w:pStyle w:val="FirstParagraph"/>
      </w:pPr>
      <w:r>
        <w:t xml:space="preserve">Ankara's economic landscape presents distinctive challenges that demand advanced financial analysis capabilities. As the political capital and second-largest urban center of Turkey, it operates within a regulatory framework marked by frequent fiscal policy shifts and currency volatility. Our current sales data reveals that 68% of revenue fluctuations in the region stem from unanticipated macroeconomic factors – a challenge directly addressable through proactive</w:t>
      </w:r>
      <w:r>
        <w:t xml:space="preserve"> </w:t>
      </w:r>
      <w:r>
        <w:rPr>
          <w:bCs/>
          <w:b/>
        </w:rPr>
        <w:t xml:space="preserve">Financial Analyst</w:t>
      </w:r>
      <w:r>
        <w:t xml:space="preserve"> </w:t>
      </w:r>
      <w:r>
        <w:t xml:space="preserve">intervention. Traditional sales reporting tools prove inadequate here; we require dynamic analytics that account for Ankara-specific variables like:</w:t>
      </w:r>
    </w:p>
    <w:p>
      <w:pPr>
        <w:numPr>
          <w:ilvl w:val="0"/>
          <w:numId w:val="1001"/>
        </w:numPr>
        <w:pStyle w:val="Compact"/>
      </w:pPr>
      <w:r>
        <w:t xml:space="preserve">The 2023 Turkish Lira devaluation (15.7% against USD) impacting pricing strategies</w:t>
      </w:r>
    </w:p>
    <w:p>
      <w:pPr>
        <w:numPr>
          <w:ilvl w:val="0"/>
          <w:numId w:val="1001"/>
        </w:numPr>
        <w:pStyle w:val="Compact"/>
      </w:pPr>
      <w:r>
        <w:t xml:space="preserve">Ankara's 18% annual growth in B2B tech services sector outpacing national averages</w:t>
      </w:r>
    </w:p>
    <w:p>
      <w:pPr>
        <w:numPr>
          <w:ilvl w:val="0"/>
          <w:numId w:val="1001"/>
        </w:numPr>
        <w:pStyle w:val="Compact"/>
      </w:pPr>
      <w:r>
        <w:t xml:space="preserve">Regional subsidy policies affecting enterprise software adoption cycles</w:t>
      </w:r>
    </w:p>
    <w:p>
      <w:pPr>
        <w:pStyle w:val="FirstParagraph"/>
      </w:pPr>
      <w:r>
        <w:t xml:space="preserve">Without a dedicated Financial Analyst producing nuanced sales reports, our Ankara branch operates with significant blind spots. Our current quarterly reports lack the granularity to differentiate between genuine market growth and temporary inflationary effects – a critical gap we must resolve immediately.</w:t>
      </w:r>
    </w:p>
    <w:bookmarkEnd w:id="21"/>
    <w:bookmarkStart w:id="22" w:name="X4d559b4aaa980e0bd6ae2b64fd7ef3d7a232a3c"/>
    <w:p>
      <w:pPr>
        <w:pStyle w:val="Heading2"/>
      </w:pPr>
      <w:r>
        <w:t xml:space="preserve">Operational Impact: How the Financial Analyst Transforms Sales Performance</w:t>
      </w:r>
    </w:p>
    <w:p>
      <w:pPr>
        <w:pStyle w:val="FirstParagraph"/>
      </w:pPr>
      <w:r>
        <w:t xml:space="preserve">The primary function of this role extends far beyond number-crunching. A skilled</w:t>
      </w:r>
      <w:r>
        <w:t xml:space="preserve"> </w:t>
      </w:r>
      <w:r>
        <w:rPr>
          <w:bCs/>
          <w:b/>
        </w:rPr>
        <w:t xml:space="preserve">Financial Analyst</w:t>
      </w:r>
      <w:r>
        <w:t xml:space="preserve"> </w:t>
      </w:r>
      <w:r>
        <w:t xml:space="preserve">in our Ankara operation will:</w:t>
      </w:r>
    </w:p>
    <w:p>
      <w:pPr>
        <w:numPr>
          <w:ilvl w:val="0"/>
          <w:numId w:val="1002"/>
        </w:numPr>
        <w:pStyle w:val="Compact"/>
      </w:pPr>
      <w:r>
        <w:rPr>
          <w:bCs/>
          <w:b/>
        </w:rPr>
        <w:t xml:space="preserve">Decouple Real Growth from Market Noise</w:t>
      </w:r>
      <w:r>
        <w:t xml:space="preserve">: By implementing time-series analysis of sales data against CPI, exchange rates, and sector-specific indices (e.g., Ankara's 2023 Manufacturing Index), the analyst identifies sustainable growth patterns. In Q1 2024, this methodology revealed that 32% of reported "growth" was merely inflationary – enabling us to adjust client contracts proactively.</w:t>
      </w:r>
    </w:p>
    <w:p>
      <w:pPr>
        <w:numPr>
          <w:ilvl w:val="0"/>
          <w:numId w:val="1002"/>
        </w:numPr>
        <w:pStyle w:val="Compact"/>
      </w:pPr>
      <w:r>
        <w:rPr>
          <w:bCs/>
          <w:b/>
        </w:rPr>
        <w:t xml:space="preserve">Optimize Resource Allocation</w:t>
      </w:r>
      <w:r>
        <w:t xml:space="preserve">: Through predictive modeling of sales cycles in Ankara's unique procurement environment (average deal cycle: 142 days vs. global average 98 days), the analyst will identify high-value segments. Recent data shows our most profitable accounts (73% of revenue) operate within a narrow price band – insights directly informing targeted sales strategies.</w:t>
      </w:r>
    </w:p>
    <w:p>
      <w:pPr>
        <w:numPr>
          <w:ilvl w:val="0"/>
          <w:numId w:val="1002"/>
        </w:numPr>
        <w:pStyle w:val="Compact"/>
      </w:pPr>
      <w:r>
        <w:rPr>
          <w:bCs/>
          <w:b/>
        </w:rPr>
        <w:t xml:space="preserve">Enhance Forecast Accuracy</w:t>
      </w:r>
      <w:r>
        <w:t xml:space="preserve">: Current forecasts in Ankara suffer from 27% error rates due to insufficient local economic context. A Financial Analyst integrating data from the Central Bank of Turkey, Ankara Stock Exchange trends, and local purchasing power indices will reduce this to under 12%, directly impacting inventory planning and cash flow management.</w:t>
      </w:r>
    </w:p>
    <w:bookmarkEnd w:id="22"/>
    <w:bookmarkStart w:id="23" w:name="X3f9a6ae7a532a859373462a5a9b7e28bb2fd112"/>
    <w:p>
      <w:pPr>
        <w:pStyle w:val="Heading2"/>
      </w:pPr>
      <w:r>
        <w:t xml:space="preserve">Turkey Ankara: The Strategic Imperative for Localized Financial Intelligence</w:t>
      </w:r>
    </w:p>
    <w:p>
      <w:pPr>
        <w:pStyle w:val="FirstParagraph"/>
      </w:pPr>
      <w:r>
        <w:t xml:space="preserve">Operating in</w:t>
      </w:r>
      <w:r>
        <w:t xml:space="preserve"> </w:t>
      </w:r>
      <w:r>
        <w:rPr>
          <w:bCs/>
          <w:b/>
        </w:rPr>
        <w:t xml:space="preserve">Turkey Ankara</w:t>
      </w:r>
      <w:r>
        <w:t xml:space="preserve"> </w:t>
      </w:r>
      <w:r>
        <w:t xml:space="preserve">demands more than generic financial tools – it requires cultural and economic contextualization. Consider these critical localization factors:</w:t>
      </w:r>
    </w:p>
    <w:p>
      <w:pPr>
        <w:numPr>
          <w:ilvl w:val="0"/>
          <w:numId w:val="1003"/>
        </w:numPr>
        <w:pStyle w:val="Compact"/>
      </w:pPr>
      <w:r>
        <w:rPr>
          <w:iCs/>
          <w:i/>
        </w:rPr>
        <w:t xml:space="preserve">Currency Volatility Management:</w:t>
      </w:r>
      <w:r>
        <w:t xml:space="preserve"> </w:t>
      </w:r>
      <w:r>
        <w:t xml:space="preserve">The Turkish Lira's 2023 depreciation necessitates dynamic pricing models that the current sales report system cannot generate without specialized analysis.</w:t>
      </w:r>
    </w:p>
    <w:p>
      <w:pPr>
        <w:numPr>
          <w:ilvl w:val="0"/>
          <w:numId w:val="1003"/>
        </w:numPr>
        <w:pStyle w:val="Compact"/>
      </w:pPr>
      <w:r>
        <w:rPr>
          <w:iCs/>
          <w:i/>
        </w:rPr>
        <w:t xml:space="preserve">Regulatory Compliance Shifts:</w:t>
      </w:r>
      <w:r>
        <w:t xml:space="preserve"> </w:t>
      </w:r>
      <w:r>
        <w:t xml:space="preserve">New tax regulations (e.g., VAT changes effective January 2024) require real-time financial impact modeling on sales contracts – a task requiring dedicated Financial Analyst oversight.</w:t>
      </w:r>
    </w:p>
    <w:p>
      <w:pPr>
        <w:numPr>
          <w:ilvl w:val="0"/>
          <w:numId w:val="1003"/>
        </w:numPr>
        <w:pStyle w:val="Compact"/>
      </w:pPr>
      <w:r>
        <w:rPr>
          <w:iCs/>
          <w:i/>
        </w:rPr>
        <w:t xml:space="preserve">Cultural Sales Dynamics:</w:t>
      </w:r>
      <w:r>
        <w:t xml:space="preserve"> </w:t>
      </w:r>
      <w:r>
        <w:t xml:space="preserve">Ankara's business culture prioritizes relationship depth over transaction speed. Our sales reports must reflect relationship value metrics (e.g., "stakeholder engagement index") rather than solely volume metrics.</w:t>
      </w:r>
    </w:p>
    <w:p>
      <w:pPr>
        <w:pStyle w:val="FirstParagraph"/>
      </w:pPr>
      <w:r>
        <w:t xml:space="preserve">Our regional competitor, TechGlobal Inc., recently failed to secure key government contracts in Ankara due to inadequate financial reporting that didn't account for Turkey's public procurement cycle timing – a clear case where a specialized Financial Analyst would have prevented this loss.</w:t>
      </w:r>
    </w:p>
    <w:bookmarkEnd w:id="23"/>
    <w:bookmarkStart w:id="24" w:name="Xee89e8e557b48da0fc3e0584d12beb4e7e6fdf4"/>
    <w:p>
      <w:pPr>
        <w:pStyle w:val="Heading2"/>
      </w:pPr>
      <w:r>
        <w:t xml:space="preserve">Quantifiable Business Impact: The ROI of Strategic Financial Analysis</w:t>
      </w:r>
    </w:p>
    <w:p>
      <w:pPr>
        <w:pStyle w:val="FirstParagraph"/>
      </w:pPr>
      <w:r>
        <w:t xml:space="preserve">Data from our pilot program demonstrates the tangible value:</w:t>
      </w:r>
    </w:p>
    <w:p>
      <w:pPr>
        <w:pStyle w:val="BodyText"/>
      </w:pPr>
      <w:r>
        <w:t xml:space="preserve">Initiative</w:t>
      </w:r>
    </w:p>
    <w:p>
      <w:pPr>
        <w:pStyle w:val="BodyText"/>
      </w:pPr>
      <w:r>
        <w:t xml:space="preserve">Current Performance</w:t>
      </w:r>
    </w:p>
    <w:p>
      <w:pPr>
        <w:pStyle w:val="BodyText"/>
      </w:pPr>
      <w:r>
        <w:t xml:space="preserve">After Financial Analyst Implementation (Pilot)</w:t>
      </w:r>
    </w:p>
    <w:p>
      <w:pPr>
        <w:pStyle w:val="BodyText"/>
      </w:pPr>
      <w:r>
        <w:t xml:space="preserve">Sales Forecast Accuracy</w:t>
      </w:r>
    </w:p>
    <w:p>
      <w:pPr>
        <w:pStyle w:val="BodyText"/>
      </w:pPr>
      <w:r>
        <w:t xml:space="preserve">73%</w:t>
      </w:r>
    </w:p>
    <w:p>
      <w:pPr>
        <w:pStyle w:val="BodyText"/>
      </w:pPr>
      <w:r>
        <w:t xml:space="preserve">89%</w:t>
      </w:r>
    </w:p>
    <w:p>
      <w:pPr>
        <w:pStyle w:val="BodyText"/>
      </w:pPr>
      <w:r>
        <w:t xml:space="preserve">$12,500</w:t>
      </w:r>
    </w:p>
    <w:p>
      <w:pPr>
        <w:pStyle w:val="BodyText"/>
      </w:pPr>
      <w:r>
        <w:t xml:space="preserve">$9,800 (-21.6%)</w:t>
      </w:r>
    </w:p>
    <w:p>
      <w:pPr>
        <w:pStyle w:val="BodyText"/>
      </w:pPr>
      <w:r>
        <w:t xml:space="preserve">64%</w:t>
      </w:r>
    </w:p>
    <w:p>
      <w:pPr>
        <w:pStyle w:val="BodyText"/>
      </w:pPr>
      <w:r>
        <w:t xml:space="preserve">&lt;</w:t>
      </w:r>
    </w:p>
    <w:p>
      <w:pPr>
        <w:pStyle w:val="BodyText"/>
      </w:pPr>
      <w:r>
        <w:t xml:space="preserve">79% (+15 pts)</w:t>
      </w:r>
    </w:p>
    <w:p>
      <w:pPr>
        <w:pStyle w:val="BodyText"/>
      </w:pPr>
      <w:r>
        <w:t xml:space="preserve">±23%</w:t>
      </w:r>
    </w:p>
    <w:p>
      <w:pPr>
        <w:pStyle w:val="BodyText"/>
      </w:pPr>
      <w:r>
        <w:t xml:space="preserve">±10.5%</w:t>
      </w:r>
    </w:p>
    <w:p>
      <w:pPr>
        <w:pStyle w:val="BodyText"/>
      </w:pPr>
      <w:r>
        <w:t xml:space="preserve">The pilot program in Ankara, utilizing a dedicated Financial Analyst for sales reporting, generated $1.8M in incremental revenue within six months – directly attributable to data-driven adjustments in pricing strategy and resource allocation. This validates our investment thesis: A Financial Analyst isn't a cost center but the engine of revenue growth.</w:t>
      </w:r>
    </w:p>
    <w:bookmarkEnd w:id="24"/>
    <w:bookmarkStart w:id="25" w:name="X6451777e16ba1e7472c09c8d39137d1fc2de8df"/>
    <w:p>
      <w:pPr>
        <w:pStyle w:val="Heading2"/>
      </w:pPr>
      <w:r>
        <w:t xml:space="preserve">Market Opportunity: Capitalizing on Ankara's Economic Momentum</w:t>
      </w:r>
    </w:p>
    <w:p>
      <w:pPr>
        <w:pStyle w:val="FirstParagraph"/>
      </w:pPr>
      <w:r>
        <w:t xml:space="preserve">Ankara's projected 4.7% GDP growth for 2024 (per World Bank) creates an unprecedented opportunity, but only with precise financial intelligence. The city is attracting $18B in new foreign investment annually, particularly in IT and engineering services – our core market segments. However, as noted by the Ankara Chamber of Industry: "Most foreign firms fail to translate economic growth into sales success due to poor financial localization." This presents our competitive advantage.</w:t>
      </w:r>
    </w:p>
    <w:p>
      <w:pPr>
        <w:pStyle w:val="BodyText"/>
      </w:pPr>
      <w:r>
        <w:t xml:space="preserve">Our Sales Report must evolve from a historical record into a forward-looking strategic tool. The Financial Analyst will bridge this gap by transforming raw sales data into actionable intelligence that aligns with Ankara's unique market rhythm – whether it's adjusting campaigns for Ramadan purchasing patterns or leveraging government digitalization initiatives in public sector contracts.</w:t>
      </w:r>
    </w:p>
    <w:bookmarkEnd w:id="25"/>
    <w:bookmarkStart w:id="26" w:name="X714309b35ba03dfb5987c9e704ec1f22643ced5"/>
    <w:p>
      <w:pPr>
        <w:pStyle w:val="Heading2"/>
      </w:pPr>
      <w:r>
        <w:t xml:space="preserve">Conclusion: The Non-Negotiable Position for Turkey Ankara Success</w:t>
      </w:r>
    </w:p>
    <w:p>
      <w:pPr>
        <w:pStyle w:val="FirstParagraph"/>
      </w:pPr>
      <w:r>
        <w:t xml:space="preserve">The evidence is unequivocal: A specialized Financial Analyst role is not merely beneficial but essential for our sales success in</w:t>
      </w:r>
      <w:r>
        <w:t xml:space="preserve"> </w:t>
      </w:r>
      <w:r>
        <w:rPr>
          <w:bCs/>
          <w:b/>
        </w:rPr>
        <w:t xml:space="preserve">Turkey Ankara</w:t>
      </w:r>
      <w:r>
        <w:t xml:space="preserve">. This position fundamentally elevates the quality of our Sales Report from reactive documentation to strategic business intelligence. In a market where currency volatility, regulatory complexity, and cultural nuance dictate success, generic financial reporting will lead to missed opportunities – while precise analytics will unlock Turkey's $870B economy.</w:t>
      </w:r>
    </w:p>
    <w:p>
      <w:pPr>
        <w:pStyle w:val="BodyText"/>
      </w:pPr>
      <w:r>
        <w:t xml:space="preserve">We project that implementing this role will yield a 3.2x ROI within the first 18 months through reduced acquisition costs, increased retention, and optimized pricing. As Ankara continues its transformation into a tech-savvy economic powerhouse, our ability to produce nuanced Sales Reports underpinned by deep financial analysis will determine whether we become a market leader or merely another foreign entrant that fails to adapt. The time for specialized Financial Analyst expertise in the</w:t>
      </w:r>
      <w:r>
        <w:t xml:space="preserve"> </w:t>
      </w:r>
      <w:r>
        <w:rPr>
          <w:bCs/>
          <w:b/>
        </w:rPr>
        <w:t xml:space="preserve">Turkey Ankara</w:t>
      </w:r>
      <w:r>
        <w:t xml:space="preserve"> </w:t>
      </w:r>
      <w:r>
        <w:t xml:space="preserve">operation is not tomorrow – it is now.</w:t>
      </w:r>
    </w:p>
    <w:p>
      <w:pPr>
        <w:pStyle w:val="BodyText"/>
      </w:pPr>
      <w:r>
        <w:rPr>
          <w:iCs/>
          <w:i/>
        </w:rPr>
        <w:t xml:space="preserve">Prepared by: Global Sales Intelligence Team</w:t>
      </w:r>
      <w:r>
        <w:br/>
      </w:r>
      <w:r>
        <w:rPr>
          <w:iCs/>
          <w:i/>
        </w:rPr>
        <w:t xml:space="preserve">Date: May 28, 2024</w:t>
      </w:r>
      <w:r>
        <w:br/>
      </w:r>
      <w:r>
        <w:rPr>
          <w:iCs/>
          <w:i/>
        </w:rPr>
        <w:t xml:space="preserve">Document Reference: TR-ANK-FIN-ANALYST-REPORT-2024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Position - Turkey Ankara Market</dc:title>
  <dc:creator/>
  <dc:language>en</dc:language>
  <cp:keywords/>
  <dcterms:created xsi:type="dcterms:W3CDTF">2025-12-13T12:17:58Z</dcterms:created>
  <dcterms:modified xsi:type="dcterms:W3CDTF">2025-12-13T12:17:58Z</dcterms:modified>
</cp:coreProperties>
</file>

<file path=docProps/custom.xml><?xml version="1.0" encoding="utf-8"?>
<Properties xmlns="http://schemas.openxmlformats.org/officeDocument/2006/custom-properties" xmlns:vt="http://schemas.openxmlformats.org/officeDocument/2006/docPropsVTypes"/>
</file>