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Kingdom</w:t>
      </w:r>
      <w:r>
        <w:t xml:space="preserve"> </w:t>
      </w:r>
      <w:r>
        <w:t xml:space="preserve">Birmingham</w:t>
      </w:r>
    </w:p>
    <w:bookmarkStart w:id="30" w:name="Xe0804a5cf9dbdb73d0c9435ed121850a64c0c5f"/>
    <w:p>
      <w:pPr>
        <w:pStyle w:val="Heading1"/>
      </w:pPr>
      <w:r>
        <w:t xml:space="preserve">Financial Analyst Sales Performance Report: Driving Strategic Growth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Team</w:t>
      </w:r>
      <w:r>
        <w:br/>
      </w:r>
      <w:r>
        <w:rPr>
          <w:bCs/>
          <w:b/>
        </w:rPr>
        <w:t xml:space="preserve">Location Focus:</w:t>
      </w:r>
      <w:r>
        <w:t xml:space="preserve"> </w:t>
      </w:r>
      <w:r>
        <w:t xml:space="preserve">United Kingdom Birmingham</w:t>
      </w:r>
    </w:p>
    <w:bookmarkStart w:id="20" w:name="X14ce26ddb72dd156bf0def5a389f9deda491bac"/>
    <w:p>
      <w:pPr>
        <w:pStyle w:val="Heading2"/>
      </w:pPr>
      <w:r>
        <w:t xml:space="preserve">I. Executive Summary: Financial Analyst Insights Fueling Birmingham Sales Success</w:t>
      </w:r>
    </w:p>
    <w:p>
      <w:pPr>
        <w:pStyle w:val="FirstParagraph"/>
      </w:pPr>
      <w:r>
        <w:t xml:space="preserve">This report details the critical role of the Financial Analyst within our sales operations, specifically within the dynamic economic landscape of United Kingdom Birmingham. Contrary to common misinterpretations, this document is not a traditional sales report but a</w:t>
      </w:r>
      <w:r>
        <w:t xml:space="preserve"> </w:t>
      </w:r>
      <w:r>
        <w:rPr>
          <w:bCs/>
          <w:b/>
        </w:rPr>
        <w:t xml:space="preserve">Financial Analyst</w:t>
      </w:r>
      <w:r>
        <w:t xml:space="preserve">-driven analysis that informs and optimizes sales performance. In Birmingham—a rapidly evolving hub for financial services, advanced manufacturing (notably automotive), and digital innovation—the strategic insights provided by our dedicated Financial Analyst have directly contributed to an 8.7% Q3 revenue growth across regional sales teams. This success underscores the indispensable partnership between rigorous financial analysis and targeted sales execution in the</w:t>
      </w:r>
      <w:r>
        <w:t xml:space="preserve"> </w:t>
      </w:r>
      <w:r>
        <w:rPr>
          <w:bCs/>
          <w:b/>
        </w:rPr>
        <w:t xml:space="preserve">United Kingdom Birmingham</w:t>
      </w:r>
      <w:r>
        <w:t xml:space="preserve"> </w:t>
      </w:r>
      <w:r>
        <w:t xml:space="preserve">market.</w:t>
      </w:r>
    </w:p>
    <w:bookmarkEnd w:id="20"/>
    <w:bookmarkStart w:id="21" w:name="Xc3c9a1761d3960ae16c0076bc52c7cbf68616d9"/>
    <w:p>
      <w:pPr>
        <w:pStyle w:val="Heading2"/>
      </w:pPr>
      <w:r>
        <w:t xml:space="preserve">II. Birmingham Market Context: Why Financial Analysis is Paramount</w:t>
      </w:r>
    </w:p>
    <w:p>
      <w:pPr>
        <w:pStyle w:val="FirstParagraph"/>
      </w:pPr>
      <w:r>
        <w:t xml:space="preserve">Birmingham represents a unique commercial ecosystem within the UK, distinct from London's global financial centrality. As the second-largest city and a major Midlands economic engine, it features a diverse base including:</w:t>
      </w:r>
    </w:p>
    <w:p>
      <w:pPr>
        <w:numPr>
          <w:ilvl w:val="0"/>
          <w:numId w:val="1001"/>
        </w:numPr>
        <w:pStyle w:val="Compact"/>
      </w:pPr>
      <w:r>
        <w:t xml:space="preserve">Significant manufacturing &amp; supply chain operations (Jaguar Land Rover, Rolls-Royce)</w:t>
      </w:r>
    </w:p>
    <w:p>
      <w:pPr>
        <w:numPr>
          <w:ilvl w:val="0"/>
          <w:numId w:val="1001"/>
        </w:numPr>
        <w:pStyle w:val="Compact"/>
      </w:pPr>
      <w:r>
        <w:t xml:space="preserve">A rapidly expanding fintech sector with 37% YoY growth in Birmingham-based startups</w:t>
      </w:r>
    </w:p>
    <w:p>
      <w:pPr>
        <w:numPr>
          <w:ilvl w:val="0"/>
          <w:numId w:val="1001"/>
        </w:numPr>
        <w:pStyle w:val="Compact"/>
      </w:pPr>
      <w:r>
        <w:t xml:space="preserve">Strong SME presence requiring tailored financial solutions</w:t>
      </w:r>
    </w:p>
    <w:p>
      <w:pPr>
        <w:numPr>
          <w:ilvl w:val="0"/>
          <w:numId w:val="1001"/>
        </w:numPr>
        <w:pStyle w:val="Compact"/>
      </w:pPr>
      <w:r>
        <w:t xml:space="preserve">Distinct competitive dynamics compared to national markets</w:t>
      </w:r>
    </w:p>
    <w:p>
      <w:pPr>
        <w:pStyle w:val="FirstParagraph"/>
      </w:pPr>
      <w:r>
        <w:t xml:space="preserve">This complexity demands precise, localized financial intelligence. A traditional sales report would lack the depth required. Instead, our</w:t>
      </w:r>
      <w:r>
        <w:t xml:space="preserve"> </w:t>
      </w:r>
      <w:r>
        <w:rPr>
          <w:bCs/>
          <w:b/>
        </w:rPr>
        <w:t xml:space="preserve">Financial Analyst</w:t>
      </w:r>
      <w:r>
        <w:t xml:space="preserve">, embedded within the Birmingham sales operations since Q1 2023, provides actionable insights that transform raw sales data into strategic advantage. Their work directly addresses Birmingham's unique challenges: volatile sector demand cycles, evolving SME financing needs post-Brexit, and the competitive pressure from regional fintech disruptors.</w:t>
      </w:r>
    </w:p>
    <w:bookmarkEnd w:id="21"/>
    <w:bookmarkStart w:id="26" w:name="X92c4072258897647f719ead4da8ca5a19ae53d7"/>
    <w:p>
      <w:pPr>
        <w:pStyle w:val="Heading2"/>
      </w:pPr>
      <w:r>
        <w:t xml:space="preserve">III. Key Contributions of the Financial Analyst: Driving Birmingham Sales Outcomes</w:t>
      </w:r>
    </w:p>
    <w:p>
      <w:pPr>
        <w:pStyle w:val="FirstParagraph"/>
      </w:pPr>
      <w:r>
        <w:t xml:space="preserve">The role of the Financial Analyst in Birmingham transcends basic data compilation. Their core responsibilities deliver tangible sales impact:</w:t>
      </w:r>
    </w:p>
    <w:bookmarkStart w:id="22" w:name="X4e614c478cbaeb012417fcece37546b3fbac76c"/>
    <w:p>
      <w:pPr>
        <w:pStyle w:val="Heading3"/>
      </w:pPr>
      <w:r>
        <w:t xml:space="preserve">A. Hyper-Local Revenue Forecasting &amp; Scenario Modeling</w:t>
      </w:r>
    </w:p>
    <w:p>
      <w:pPr>
        <w:pStyle w:val="FirstParagraph"/>
      </w:pPr>
      <w:r>
        <w:t xml:space="preserve">Utilizing granular Birmingham-specific data (e.g., local manufacturing output indices, SME credit score trends from Midland banks), the Financial Analyst developed a predictive model for Q4 2023. This forecast identified a 15% potential opportunity in Birmingham's automotive component sector during Q4—a finding directly fed into sales territory planning. The resulting targeted outreach campaign achieved an 85% lead conversion rate, exceeding regional targets by 22%. This was impossible with generic UK-wide sales projections.</w:t>
      </w:r>
    </w:p>
    <w:bookmarkEnd w:id="22"/>
    <w:bookmarkStart w:id="23" w:name="Xdb625546ba0107cd5fb7988203e393558f5c701"/>
    <w:p>
      <w:pPr>
        <w:pStyle w:val="Heading3"/>
      </w:pPr>
      <w:r>
        <w:t xml:space="preserve">B. Sales Performance Diagnostics &amp; Profitability Analysis</w:t>
      </w:r>
    </w:p>
    <w:p>
      <w:pPr>
        <w:pStyle w:val="FirstParagraph"/>
      </w:pPr>
      <w:r>
        <w:t xml:space="preserve">Standard sales reports show "revenue," but our Birmingham Financial Analyst reveals *profitable* revenue. They analyzed campaign performance across Birmingham's 12 key districts, uncovering that 40% of high-revenue leads from the West Midlands Manufacturing Cluster were actually margin-negative due to complex logistics costs. This insight led to revised pricing strategies and value-based selling for those accounts, increasing average deal profitability by 18% within 60 days.</w:t>
      </w:r>
    </w:p>
    <w:bookmarkEnd w:id="23"/>
    <w:bookmarkStart w:id="24" w:name="c.-competitive-intelligence-integration"/>
    <w:p>
      <w:pPr>
        <w:pStyle w:val="Heading3"/>
      </w:pPr>
      <w:r>
        <w:t xml:space="preserve">C. Competitive Intelligence Integration</w:t>
      </w:r>
    </w:p>
    <w:p>
      <w:pPr>
        <w:pStyle w:val="FirstParagraph"/>
      </w:pPr>
      <w:r>
        <w:t xml:space="preserve">The Financial Analyst systematically tracks competitor pricing and product bundles across Birmingham's financial services market (e.g., comparisons with Lloyds Banking Group, local credit unions). Their quarterly benchmark reports directly informed our sales team's counter-strategy for a major Birmingham council contract bid, securing the account through a data-backed value proposition that outperformed competitors' cost-only pitches.</w:t>
      </w:r>
    </w:p>
    <w:bookmarkEnd w:id="24"/>
    <w:bookmarkStart w:id="25" w:name="d.-resource-allocation-optimization"/>
    <w:p>
      <w:pPr>
        <w:pStyle w:val="Heading3"/>
      </w:pPr>
      <w:r>
        <w:t xml:space="preserve">D. Resource Allocation Optimization</w:t>
      </w:r>
    </w:p>
    <w:p>
      <w:pPr>
        <w:pStyle w:val="FirstParagraph"/>
      </w:pPr>
      <w:r>
        <w:t xml:space="preserve">By analyzing sales pipeline velocity and win/loss reasons specific to Birmingham (e.g., frequent delays due to SME credit checks), the Financial Analyst recommended reallocating 25% of the local sales team's time towards pre-qualification assessments. This reduced average deal cycle time by 17 days, a critical factor in Birmingham's competitive B2B environment where speed often determines vendor selection.</w:t>
      </w:r>
    </w:p>
    <w:bookmarkEnd w:id="25"/>
    <w:bookmarkEnd w:id="26"/>
    <w:bookmarkStart w:id="27" w:name="X726a01826ed248cdcc1106a0bd92488509a59fe"/>
    <w:p>
      <w:pPr>
        <w:pStyle w:val="Heading2"/>
      </w:pPr>
      <w:r>
        <w:t xml:space="preserve">IV. Impact on Birmingham Sales Metrics: Quantified Results</w:t>
      </w:r>
    </w:p>
    <w:p>
      <w:pPr>
        <w:pStyle w:val="FirstParagraph"/>
      </w:pPr>
      <w:r>
        <w:t xml:space="preserve">The Financial Analyst's work directly correlates with enhanced performance across the United Kingdom Birmingham market:</w:t>
      </w:r>
    </w:p>
    <w:p>
      <w:pPr>
        <w:pStyle w:val="BodyText"/>
      </w:pPr>
      <w:r>
        <w:t xml:space="preserve">Metrics</w:t>
      </w:r>
    </w:p>
    <w:p>
      <w:pPr>
        <w:pStyle w:val="BodyText"/>
      </w:pPr>
      <w:r>
        <w:t xml:space="preserve">Q3 2023 (Pre-Analyzer Support)</w:t>
      </w:r>
    </w:p>
    <w:p>
      <w:pPr>
        <w:pStyle w:val="BodyText"/>
      </w:pPr>
      <w:r>
        <w:t xml:space="preserve">Q4 2023 (Post-Integration)</w:t>
      </w:r>
    </w:p>
    <w:p>
      <w:pPr>
        <w:pStyle w:val="BodyText"/>
      </w:pPr>
      <w:r>
        <w:t xml:space="preserve">% Change</w:t>
      </w:r>
    </w:p>
    <w:p>
      <w:pPr>
        <w:pStyle w:val="BodyText"/>
      </w:pPr>
      <w:r>
        <w:t xml:space="preserve">Average Deal Size (Birmingham)</w:t>
      </w:r>
    </w:p>
    <w:p>
      <w:pPr>
        <w:pStyle w:val="BodyText"/>
      </w:pPr>
      <w:r>
        <w:t xml:space="preserve">£48,500</w:t>
      </w:r>
    </w:p>
    <w:p>
      <w:pPr>
        <w:pStyle w:val="BodyText"/>
      </w:pPr>
      <w:r>
        <w:t xml:space="preserve">£56,900</w:t>
      </w:r>
    </w:p>
    <w:p>
      <w:pPr>
        <w:pStyle w:val="BodyText"/>
      </w:pPr>
      <w:r>
        <w:t xml:space="preserve">+17.3%</w:t>
      </w:r>
    </w:p>
    <w:p>
      <w:pPr>
        <w:pStyle w:val="BodyText"/>
      </w:pPr>
      <w:r>
        <w:t xml:space="preserve">Sales Cycle Time (Days)</w:t>
      </w:r>
    </w:p>
    <w:p>
      <w:pPr>
        <w:pStyle w:val="BodyText"/>
      </w:pPr>
      <w:r>
        <w:t xml:space="preserve">42</w:t>
      </w:r>
    </w:p>
    <w:p>
      <w:pPr>
        <w:pStyle w:val="BodyText"/>
      </w:pPr>
      <w:r>
        <w:t xml:space="preserve">35</w:t>
      </w:r>
    </w:p>
    <w:p>
      <w:pPr>
        <w:pStyle w:val="BodyText"/>
      </w:pPr>
      <w:r>
        <w:t xml:space="preserve">-16.7%</w:t>
      </w:r>
    </w:p>
    <w:p>
      <w:pPr>
        <w:pStyle w:val="BodyText"/>
      </w:pPr>
      <w:r>
        <w:t xml:space="preserve">Win Rate on Target Accounts (Birmingham SMEs)</w:t>
      </w:r>
    </w:p>
    <w:p>
      <w:pPr>
        <w:pStyle w:val="BodyText"/>
      </w:pPr>
      <w:r>
        <w:t xml:space="preserve">Target Accounts</w:t>
      </w:r>
    </w:p>
    <w:p>
      <w:pPr>
        <w:pStyle w:val="BodyText"/>
      </w:pPr>
      <w:r>
        <w:t xml:space="preserve">72%</w:t>
      </w:r>
    </w:p>
    <w:p>
      <w:pPr>
        <w:pStyle w:val="BodyText"/>
      </w:pPr>
      <w:r>
        <w:t xml:space="preserve">85%</w:t>
      </w:r>
    </w:p>
    <w:p>
      <w:pPr>
        <w:pStyle w:val="BodyText"/>
      </w:pPr>
      <w:r>
        <w:t xml:space="preserve">+13.0%</w:t>
      </w:r>
    </w:p>
    <w:p>
      <w:pPr>
        <w:pStyle w:val="BodyText"/>
      </w:pPr>
      <w:r>
        <w:t xml:space="preserve">Profit Margin on New Birmingham Contracts</w:t>
      </w:r>
    </w:p>
    <w:p>
      <w:pPr>
        <w:pStyle w:val="BodyText"/>
      </w:pPr>
      <w:r>
        <w:t xml:space="preserve">Average Margin</w:t>
      </w:r>
    </w:p>
    <w:p>
      <w:pPr>
        <w:pStyle w:val="BodyText"/>
      </w:pPr>
      <w:r>
        <w:t xml:space="preserve">28.4%</w:t>
      </w:r>
    </w:p>
    <w:p>
      <w:pPr>
        <w:pStyle w:val="BodyText"/>
      </w:pPr>
      <w:r>
        <w:t xml:space="preserve">33.6%</w:t>
      </w:r>
    </w:p>
    <w:p>
      <w:pPr>
        <w:pStyle w:val="BodyText"/>
      </w:pPr>
      <w:r>
        <w:t xml:space="preserve">+5.2% pts</w:t>
      </w:r>
    </w:p>
    <w:p>
      <w:pPr>
        <w:pStyle w:val="BodyText"/>
      </w:pPr>
      <w:r>
        <w:br/>
      </w:r>
    </w:p>
    <w:bookmarkEnd w:id="27"/>
    <w:bookmarkStart w:id="28" w:name="Xc4c88ac627fcc52995d05cdd2631f6a2ddad8f0"/>
    <w:p>
      <w:pPr>
        <w:pStyle w:val="Heading2"/>
      </w:pPr>
      <w:r>
        <w:t xml:space="preserve">V. Strategic Recommendations for United Kingdom Birmingham Sales Growth (Financial Analyst Perspective)</w:t>
      </w:r>
    </w:p>
    <w:p>
      <w:pPr>
        <w:pStyle w:val="FirstParagraph"/>
      </w:pPr>
      <w:r>
        <w:t xml:space="preserve">Leveraging insights from our Birmingham Financial Analyst, the following strategic initiatives are recommended:</w:t>
      </w:r>
    </w:p>
    <w:p>
      <w:pPr>
        <w:numPr>
          <w:ilvl w:val="0"/>
          <w:numId w:val="1002"/>
        </w:numPr>
        <w:pStyle w:val="Compact"/>
      </w:pPr>
      <w:r>
        <w:rPr>
          <w:bCs/>
          <w:b/>
        </w:rPr>
        <w:t xml:space="preserve">Expand SME Financial Health Scoring:</w:t>
      </w:r>
      <w:r>
        <w:t xml:space="preserve"> </w:t>
      </w:r>
      <w:r>
        <w:t xml:space="preserve">Implement a predictive credit scoring model developed by the Birmingham Financial Analyst for all new SME leads. Initial pilot shows 30% reduction in bad debt risk.</w:t>
      </w:r>
    </w:p>
    <w:p>
      <w:pPr>
        <w:numPr>
          <w:ilvl w:val="0"/>
          <w:numId w:val="1002"/>
        </w:numPr>
        <w:pStyle w:val="Compact"/>
      </w:pPr>
      <w:r>
        <w:rPr>
          <w:bCs/>
          <w:b/>
        </w:rPr>
        <w:t xml:space="preserve">Birmingham Sector-Specific Sales Playbooks:</w:t>
      </w:r>
      <w:r>
        <w:t xml:space="preserve"> </w:t>
      </w:r>
      <w:r>
        <w:t xml:space="preserve">Develop tailored sales strategies for key Birmingham sectors (Automotive, Advanced Manufacturing, Logistics) based on the Financial Analyst's profitability mapping. This will standardize high-margin approaches across teams.</w:t>
      </w:r>
    </w:p>
    <w:p>
      <w:pPr>
        <w:numPr>
          <w:ilvl w:val="0"/>
          <w:numId w:val="1002"/>
        </w:numPr>
        <w:pStyle w:val="Compact"/>
      </w:pPr>
      <w:r>
        <w:rPr>
          <w:bCs/>
          <w:b/>
        </w:rPr>
        <w:t xml:space="preserve">Real-Time Competitive Alert System:</w:t>
      </w:r>
      <w:r>
        <w:t xml:space="preserve"> </w:t>
      </w:r>
      <w:r>
        <w:t xml:space="preserve">Integrate competitor pricing data streams identified by the Financial Analyst into the sales CRM dashboard to enable immediate strategic response during negotiations.</w:t>
      </w:r>
    </w:p>
    <w:bookmarkEnd w:id="28"/>
    <w:bookmarkStart w:id="29" w:name="X710725a03995d786626e4b39e270f207f86cd9d"/>
    <w:p>
      <w:pPr>
        <w:pStyle w:val="Heading2"/>
      </w:pPr>
      <w:r>
        <w:t xml:space="preserve">VI. Conclusion: The Indispensable Role of Financial Analyst in Birmingham's Sales Success</w:t>
      </w:r>
    </w:p>
    <w:p>
      <w:pPr>
        <w:pStyle w:val="FirstParagraph"/>
      </w:pPr>
      <w:r>
        <w:t xml:space="preserve">This report conclusively demonstrates that a proactive, locally embedded Financial Analyst is not merely a support function but the strategic engine powering sales success in the complex</w:t>
      </w:r>
      <w:r>
        <w:t xml:space="preserve"> </w:t>
      </w:r>
      <w:r>
        <w:rPr>
          <w:bCs/>
          <w:b/>
        </w:rPr>
        <w:t xml:space="preserve">United Kingdom Birmingham</w:t>
      </w:r>
      <w:r>
        <w:t xml:space="preserve"> </w:t>
      </w:r>
      <w:r>
        <w:t xml:space="preserve">market. The data-driven insights generated—covering forecasting, profitability diagnostics, competitive intelligence, and resource optimization—directly translate into measurable revenue growth (8.7% Q3), improved margins (+5.2%), and accelerated sales cycles (-16.7%).</w:t>
      </w:r>
    </w:p>
    <w:p>
      <w:pPr>
        <w:pStyle w:val="BodyText"/>
      </w:pPr>
      <w:r>
        <w:t xml:space="preserve">Crucially, this document clarifies that the value lies not in a "sales report" alone, but in the actionable intelligence derived from rigorous financial analysis specifically tailored to Birmingham's unique economic ecosystem. As Birmingham continues to solidify its position as a leading UK financial and manufacturing hub outside London, investing further in dedicated</w:t>
      </w:r>
      <w:r>
        <w:t xml:space="preserve"> </w:t>
      </w:r>
      <w:r>
        <w:rPr>
          <w:bCs/>
          <w:b/>
        </w:rPr>
        <w:t xml:space="preserve">Financial Analyst</w:t>
      </w:r>
      <w:r>
        <w:t xml:space="preserve"> </w:t>
      </w:r>
      <w:r>
        <w:t xml:space="preserve">resources for this region is not optional—it is fundamental to sustaining and accelerating our competitive advantage. The current team's performance has proven that when financial insight directly informs sales strategy in Birmingham, the results are transformative.</w:t>
      </w:r>
    </w:p>
    <w:p>
      <w:pPr>
        <w:pStyle w:val="BodyText"/>
      </w:pPr>
      <w:r>
        <w:rPr>
          <w:iCs/>
          <w:i/>
        </w:rPr>
        <w:t xml:space="preserve">This report was compiled by the Financial Analysis Department, London HQ, with primary data sourced from Birmingham Sales &amp; Operations (Q1-Q4 2023). All metrics are specific to the United Kingdom Birmingham market.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United Kingdom Birmingham</dc:title>
  <dc:creator/>
  <dc:language>en</dc:language>
  <cp:keywords/>
  <dcterms:created xsi:type="dcterms:W3CDTF">2026-07-23T19:39:46Z</dcterms:created>
  <dcterms:modified xsi:type="dcterms:W3CDTF">2026-07-23T19:39:46Z</dcterms:modified>
</cp:coreProperties>
</file>

<file path=docProps/custom.xml><?xml version="1.0" encoding="utf-8"?>
<Properties xmlns="http://schemas.openxmlformats.org/officeDocument/2006/custom-properties" xmlns:vt="http://schemas.openxmlformats.org/officeDocument/2006/docPropsVTypes"/>
</file>