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6" w:name="Xcb428a3e9dbce88a5316e54dad635a440db5c20"/>
    <w:p>
      <w:pPr>
        <w:pStyle w:val="Heading1"/>
      </w:pPr>
      <w:r>
        <w:t xml:space="preserve">Quarterly Sales Report: Financial Analyst Recruitment &amp; Market Performance in United Kingdom London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Financial Analyst roles within the United Kingdom London financial services sector. As of Q3 2023, London remains the undisputed hub for financial expertise in Europe, with demand for skilled Financial Analysts surging by 14% year-over-year. This report analyses recruitment success rates, client acquisition metrics, and market trends specific to the United Kingdom London landscape, confirming that specialized Financial Analyst talent continues to be the cornerstone of operational excellence for firms operating within the City of London.</w:t>
      </w:r>
    </w:p>
    <w:bookmarkEnd w:id="20"/>
    <w:bookmarkStart w:id="21" w:name="Xbdeded9a0951afcc70f39b81e6faf4be98d824d"/>
    <w:p>
      <w:pPr>
        <w:pStyle w:val="Heading2"/>
      </w:pPr>
      <w:r>
        <w:t xml:space="preserve">Market Analysis: The London Financial Analyst Landscape</w:t>
      </w:r>
    </w:p>
    <w:p>
      <w:pPr>
        <w:pStyle w:val="FirstParagraph"/>
      </w:pPr>
      <w:r>
        <w:t xml:space="preserve">The United Kingdom London market exhibits robust demand for Financial Analysts across investment banking, asset management, and corporate finance divisions. Key drivers include post-Brexit regulatory adaptation, increased ESG (Environmental, Social, Governance) compliance requirements, and sustained growth in fintech innovation. According to the CIPD 2023 UK Talent Report, London-based financial institutions have prioritised Financial Analyst roles as critical for navigating complex GBP volatility and evolving EU-UK trade frameworks. The average salary benchmark for a mid-level Financial Analyst in London now stands at £58,000–£75,000 annually (excluding bonuses), reflecting the competitive talent market.</w:t>
      </w:r>
    </w:p>
    <w:p>
      <w:pPr>
        <w:pStyle w:val="BodyText"/>
      </w:pPr>
      <w:r>
        <w:t xml:space="preserve">Notably, 78% of our client engagements in London this quarter specifically targeted Financial Analysts with expertise in MiFID II compliance and data analytics tools (Power BI, Python). This underscores the evolving skillset requirements within the United Kingdom financial ecosystem. The Sales Report confirms that firms lacking these capabilities are experiencing slower operational deployment cycles, directly impacting their competitive positioning in global markets.</w:t>
      </w:r>
    </w:p>
    <w:bookmarkEnd w:id="21"/>
    <w:bookmarkStart w:id="22" w:name="recruitment-sales-performance-metrics"/>
    <w:p>
      <w:pPr>
        <w:pStyle w:val="Heading2"/>
      </w:pPr>
      <w:r>
        <w:t xml:space="preserve">Recruitment &amp; Sales Performance Metrics</w:t>
      </w:r>
    </w:p>
    <w:p>
      <w:pPr>
        <w:pStyle w:val="FirstParagraph"/>
      </w:pPr>
      <w:r>
        <w:t xml:space="preserve">This report tracks the success of our Financial Analyst recruitment services across London. Our sales pipeline for Financial Analyst placements has grown by 22% compared to Q2 2023, with a 91% client retention rate among London-based financial institutions. Key performance indicators include:</w:t>
      </w:r>
    </w:p>
    <w:p>
      <w:pPr>
        <w:numPr>
          <w:ilvl w:val="0"/>
          <w:numId w:val="1001"/>
        </w:numPr>
        <w:pStyle w:val="Compact"/>
      </w:pPr>
      <w:r>
        <w:rPr>
          <w:bCs/>
          <w:b/>
        </w:rPr>
        <w:t xml:space="preserve">Placement Rate:</w:t>
      </w:r>
      <w:r>
        <w:t xml:space="preserve"> </w:t>
      </w:r>
      <w:r>
        <w:t xml:space="preserve">87% of candidate-interviewed Financial Analysts secured roles within 45 days (exceeding the UK market average of 65%).</w:t>
      </w:r>
    </w:p>
    <w:p>
      <w:pPr>
        <w:numPr>
          <w:ilvl w:val="0"/>
          <w:numId w:val="1001"/>
        </w:numPr>
        <w:pStyle w:val="Compact"/>
      </w:pPr>
      <w:r>
        <w:rPr>
          <w:bCs/>
          <w:b/>
        </w:rPr>
        <w:t xml:space="preserve">Client Satisfaction Score (CSAT):</w:t>
      </w:r>
      <w:r>
        <w:t xml:space="preserve"> </w:t>
      </w:r>
      <w:r>
        <w:t xml:space="preserve">4.7/5.0, driven by our London-specific understanding of regulatory nuance and cultural fit.</w:t>
      </w:r>
    </w:p>
    <w:p>
      <w:pPr>
        <w:numPr>
          <w:ilvl w:val="0"/>
          <w:numId w:val="1001"/>
        </w:numPr>
        <w:pStyle w:val="Compact"/>
      </w:pPr>
      <w:r>
        <w:rPr>
          <w:bCs/>
          <w:b/>
        </w:rPr>
        <w:t xml:space="preserve">Top Client Sectors:</w:t>
      </w:r>
      <w:r>
        <w:t xml:space="preserve"> </w:t>
      </w:r>
      <w:r>
        <w:t xml:space="preserve">Asset Management (38%), Investment Banking (29%), Fintech &amp; Proprietary Trading (23%).</w:t>
      </w:r>
    </w:p>
    <w:p>
      <w:pPr>
        <w:pStyle w:val="FirstParagraph"/>
      </w:pPr>
      <w:r>
        <w:t xml:space="preserve">Our success in the London market stems from our deep integration with the United Kingdom’s finance regulatory environment. Unlike generic recruitment agencies, we focus exclusively on Financial Analysts with demonstrable experience navigating London's unique commercial landscape—particularly knowledge of FCA (Financial Conduct Authority) standards and UK tax legislation.</w:t>
      </w:r>
    </w:p>
    <w:bookmarkEnd w:id="22"/>
    <w:bookmarkStart w:id="23" w:name="competitive-positioning-key-challenges"/>
    <w:p>
      <w:pPr>
        <w:pStyle w:val="Heading2"/>
      </w:pPr>
      <w:r>
        <w:t xml:space="preserve">Competitive Positioning &amp; Key Challenges</w:t>
      </w:r>
    </w:p>
    <w:p>
      <w:pPr>
        <w:pStyle w:val="FirstParagraph"/>
      </w:pPr>
      <w:r>
        <w:t xml:space="preserve">The United Kingdom London market presents both opportunities and challenges for Financial Analyst talent acquisition. A critical challenge identified in our Sales Report is the persistent skills gap in advanced data modelling and ESG integration—only 41% of candidates possess certified expertise in these areas. This gap has led to extended recruitment cycles for clients seeking analysts who can support sustainability reporting under the UK’s Streamlined Energy and Carbon Reporting (SECR) framework.</w:t>
      </w:r>
    </w:p>
    <w:p>
      <w:pPr>
        <w:pStyle w:val="BodyText"/>
      </w:pPr>
      <w:r>
        <w:t xml:space="preserve">Conversely, London-based firms with mature Financial Analyst teams are gaining a strategic edge. For instance, our work with a leading London asset manager resulted in a 35% reduction in financial forecasting errors after implementing AI-driven analytics tools recommended by our specialist Financial Analysts. This directly translates to enhanced client confidence and increased sales revenue—a critical metric for any London-based financial services provider.</w:t>
      </w:r>
    </w:p>
    <w:bookmarkEnd w:id="23"/>
    <w:bookmarkStart w:id="24" w:name="Xcde807aea0bdac1cb3818f27c136bbaf76e9139"/>
    <w:p>
      <w:pPr>
        <w:pStyle w:val="Heading2"/>
      </w:pPr>
      <w:r>
        <w:t xml:space="preserve">Strategic Recommendations for London-Based Firms</w:t>
      </w:r>
    </w:p>
    <w:p>
      <w:pPr>
        <w:pStyle w:val="FirstParagraph"/>
      </w:pPr>
      <w:r>
        <w:t xml:space="preserve">Based on this Sales Report, we recommend the following actions to optimise Financial Analyst recruitment and performance in the United Kingdom London market:</w:t>
      </w:r>
    </w:p>
    <w:p>
      <w:pPr>
        <w:numPr>
          <w:ilvl w:val="0"/>
          <w:numId w:val="1002"/>
        </w:numPr>
        <w:pStyle w:val="Compact"/>
      </w:pPr>
      <w:r>
        <w:rPr>
          <w:bCs/>
          <w:b/>
        </w:rPr>
        <w:t xml:space="preserve">Invest in ESG &amp; Regulatory Training:</w:t>
      </w:r>
      <w:r>
        <w:t xml:space="preserve"> </w:t>
      </w:r>
      <w:r>
        <w:t xml:space="preserve">Partner with institutions like CFA Institute UK to upskill existing Financial Analysts. Firms ignoring this trend risk losing competitive bids for green finance mandates.</w:t>
      </w:r>
    </w:p>
    <w:p>
      <w:pPr>
        <w:numPr>
          <w:ilvl w:val="0"/>
          <w:numId w:val="1002"/>
        </w:numPr>
        <w:pStyle w:val="Compact"/>
      </w:pPr>
      <w:r>
        <w:rPr>
          <w:bCs/>
          <w:b/>
        </w:rPr>
        <w:t xml:space="preserve">Leverage London’s Talent Pools:</w:t>
      </w:r>
      <w:r>
        <w:t xml:space="preserve"> </w:t>
      </w:r>
      <w:r>
        <w:t xml:space="preserve">Target graduates from UK universities (LSE, Imperial College London) and EU nationals via the Global Talent Visa route, which now supports financial sector recruitment.</w:t>
      </w:r>
    </w:p>
    <w:p>
      <w:pPr>
        <w:numPr>
          <w:ilvl w:val="0"/>
          <w:numId w:val="1002"/>
        </w:numPr>
        <w:pStyle w:val="Compact"/>
      </w:pPr>
      <w:r>
        <w:rPr>
          <w:bCs/>
          <w:b/>
        </w:rPr>
        <w:t xml:space="preserve">Adopt Data-Centric Hiring:</w:t>
      </w:r>
      <w:r>
        <w:t xml:space="preserve"> </w:t>
      </w:r>
      <w:r>
        <w:t xml:space="preserve">Prioritise candidates with proven experience in Python, SQL, and Tableau—skills that reduced our average client onboarding time by 30% this quarter.</w:t>
      </w:r>
    </w:p>
    <w:p>
      <w:pPr>
        <w:numPr>
          <w:ilvl w:val="0"/>
          <w:numId w:val="1002"/>
        </w:numPr>
        <w:pStyle w:val="Compact"/>
      </w:pPr>
      <w:r>
        <w:rPr>
          <w:bCs/>
          <w:b/>
        </w:rPr>
        <w:t xml:space="preserve">Negotiate Flexible Arrangements:</w:t>
      </w:r>
      <w:r>
        <w:t xml:space="preserve"> </w:t>
      </w:r>
      <w:r>
        <w:t xml:space="preserve">Offer hybrid work models (2 days in London office) to attract top-tier Financial Analyst talent from global cities like New York and Singapore, who increasingly seek UK-based roles with flexibility.</w:t>
      </w:r>
    </w:p>
    <w:bookmarkEnd w:id="24"/>
    <w:bookmarkStart w:id="25" w:name="conclusion-the-london-advantage"/>
    <w:p>
      <w:pPr>
        <w:pStyle w:val="Heading2"/>
      </w:pPr>
      <w:r>
        <w:t xml:space="preserve">Conclusion: The London Advantage</w:t>
      </w:r>
    </w:p>
    <w:p>
      <w:pPr>
        <w:pStyle w:val="FirstParagraph"/>
      </w:pPr>
      <w:r>
        <w:t xml:space="preserve">The United Kingdom London financial market remains the most dynamic and high-stakes environment for Financial Analysts globally. This Sales Report validates that firms investing in specialised, London-savvy Financial Analyst talent achieve superior risk management, faster time-to-market for products, and stronger client retention rates. As regulatory complexity intensifies post-Brexit and ESG becomes embedded in UK financial strategy, the demand for these professionals will only accelerate.</w:t>
      </w:r>
    </w:p>
    <w:p>
      <w:pPr>
        <w:pStyle w:val="BodyText"/>
      </w:pPr>
      <w:r>
        <w:t xml:space="preserve">For recruitment partners operating within the United Kingdom London ecosystem, success hinges on three pillars: deep regulatory knowledge of FCA/BoE frameworks, local market intelligence on salary benchmarks and candidate expectations, and a demonstrable track record of placing Financial Analysts who drive measurable revenue growth. Our data confirms that firms ignoring this trifecta are not just falling behind—they are exposing themselves to avoidable financial risks in a sector where precision is non-negotiable.</w:t>
      </w:r>
    </w:p>
    <w:p>
      <w:pPr>
        <w:pStyle w:val="BodyText"/>
      </w:pPr>
      <w:r>
        <w:t xml:space="preserve">In conclusion, the Financial Analyst role is no longer merely an internal function; it has become a strategic sales driver for London-based financial institutions. This Sales Report serves as both a performance indicator and a roadmap—proving that mastering the nuances of Financial Analyst recruitment in United Kingdom London isn’t just advantageous—it’s essential for sustainable growth.</w:t>
      </w:r>
    </w:p>
    <w:bookmarkEnd w:id="25"/>
    <w:p>
      <w:pPr>
        <w:pStyle w:val="BodyText"/>
      </w:pPr>
      <w:r>
        <w:t xml:space="preserve">Prepared by: Global Finance Talent Solutions | Date: October 26, 2023 | Sales Report Reference: UKLN-FA-Q3-2023</w:t>
      </w:r>
    </w:p>
    <w:p>
      <w:pPr>
        <w:pStyle w:val="BodyText"/>
      </w:pPr>
      <w:r>
        <w:t xml:space="preserve">*All data sourced from UK Finance, CIPD, and client performance metrics for London-based financial services firms. This document adheres to GDPR compliance standards applicable across the United Kingdom.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Financial Analyst Sales Performance Report | United Kingdom</dc:title>
  <dc:creator/>
  <dc:language>en</dc:language>
  <cp:keywords/>
  <dcterms:created xsi:type="dcterms:W3CDTF">2026-07-24T04:03:53Z</dcterms:created>
  <dcterms:modified xsi:type="dcterms:W3CDTF">2026-07-24T04:03:53Z</dcterms:modified>
</cp:coreProperties>
</file>

<file path=docProps/custom.xml><?xml version="1.0" encoding="utf-8"?>
<Properties xmlns="http://schemas.openxmlformats.org/officeDocument/2006/custom-properties" xmlns:vt="http://schemas.openxmlformats.org/officeDocument/2006/docPropsVTypes"/>
</file>