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p>
    <w:bookmarkStart w:id="26" w:name="X594cde4d73206e9a69571b09d34a044fdd886f5"/>
    <w:p>
      <w:pPr>
        <w:pStyle w:val="Heading1"/>
      </w:pPr>
      <w:r>
        <w:t xml:space="preserve">Q3 2023 Sales Performance Report: Strategic Financial Analysis for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Sales Leadership Team, Chicago Operations</w:t>
      </w:r>
      <w:r>
        <w:br/>
      </w:r>
      <w:r>
        <w:rPr>
          <w:bCs/>
          <w:b/>
        </w:rPr>
        <w:t xml:space="preserve">Location Focus:</w:t>
      </w:r>
      <w:r>
        <w:t xml:space="preserve"> </w:t>
      </w:r>
      <w:r>
        <w:t xml:space="preserve">United States Chicago Metropolitan Area</w:t>
      </w:r>
    </w:p>
    <w:bookmarkStart w:id="20" w:name="i.-executive-summary"/>
    <w:p>
      <w:pPr>
        <w:pStyle w:val="Heading2"/>
      </w:pPr>
      <w:r>
        <w:t xml:space="preserve">I. Executive Summary</w:t>
      </w:r>
    </w:p>
    <w:p>
      <w:pPr>
        <w:pStyle w:val="FirstParagraph"/>
      </w:pPr>
      <w:r>
        <w:t xml:space="preserve">This quarterly Sales Report details the performance trajectory of our sales operations across the United States Chicago market, with critical insights provided by our dedicated Financial Analyst team. In Q3 2023, Chicago-based sales teams achieved a 14.7% year-over-year revenue growth ($18.2M vs $15.9M), outperforming the national average of 8.3%. The Financial Analyst unit played an indispensable role in identifying high-potential client segments within Chicago’s dynamic financial ecosystem, directly contributing to this success through data-driven forecasting and strategic resource allocation. As the Midwest’s economic hub, Chicago remains a pivotal market where precise financial analysis directly fuels sales effectiveness for our enterprise solutions.</w:t>
      </w:r>
    </w:p>
    <w:bookmarkEnd w:id="20"/>
    <w:bookmarkStart w:id="21" w:name="Xafd91337d9279dc078d522976af2f4ada9b3d80"/>
    <w:p>
      <w:pPr>
        <w:pStyle w:val="Heading2"/>
      </w:pPr>
      <w:r>
        <w:t xml:space="preserve">II. Financial Analyst Impact on Sales Strategy</w:t>
      </w:r>
    </w:p>
    <w:p>
      <w:pPr>
        <w:pStyle w:val="FirstParagraph"/>
      </w:pPr>
      <w:r>
        <w:t xml:space="preserve">The integration of our Financial Analysts into the Chicago sales cycle has transformed how we approach client acquisition and retention. In the United States Chicago market, these analysts conduct deep-dive portfolio reviews for key accounts like CME Group, Allstate, and local fintech startups headquartered in the Loop. Their work includes:</w:t>
      </w:r>
    </w:p>
    <w:p>
      <w:pPr>
        <w:numPr>
          <w:ilvl w:val="0"/>
          <w:numId w:val="1001"/>
        </w:numPr>
        <w:pStyle w:val="Compact"/>
      </w:pPr>
      <w:r>
        <w:rPr>
          <w:bCs/>
          <w:b/>
        </w:rPr>
        <w:t xml:space="preserve">Customer Profitability Modeling:</w:t>
      </w:r>
      <w:r>
        <w:t xml:space="preserve"> </w:t>
      </w:r>
      <w:r>
        <w:t xml:space="preserve">Identifying that 32% of Chicago’s mid-market clients generated 68% of net profit (vs. national average of 55%), prompting targeted upsell strategies.</w:t>
      </w:r>
    </w:p>
    <w:p>
      <w:pPr>
        <w:numPr>
          <w:ilvl w:val="0"/>
          <w:numId w:val="1001"/>
        </w:numPr>
        <w:pStyle w:val="Compact"/>
      </w:pPr>
      <w:r>
        <w:rPr>
          <w:bCs/>
          <w:b/>
        </w:rPr>
        <w:t xml:space="preserve">Market Trend Forecasting:</w:t>
      </w:r>
      <w:r>
        <w:t xml:space="preserve"> </w:t>
      </w:r>
      <w:r>
        <w:t xml:space="preserve">Predicting the $4.1B Midwest Fintech Boom growth, enabling our sales team to secure contracts with 7 new Chicago-based firms before competitors.</w:t>
      </w:r>
    </w:p>
    <w:p>
      <w:pPr>
        <w:numPr>
          <w:ilvl w:val="0"/>
          <w:numId w:val="1001"/>
        </w:numPr>
        <w:pStyle w:val="Compact"/>
      </w:pPr>
      <w:r>
        <w:rPr>
          <w:bCs/>
          <w:b/>
        </w:rPr>
        <w:t xml:space="preserve">Risk Assessment Integration:</w:t>
      </w:r>
      <w:r>
        <w:t xml:space="preserve"> </w:t>
      </w:r>
      <w:r>
        <w:t xml:space="preserve">Analyzing credit trends in Illinois commercial real estate (23% QoQ growth) to tailor solutions for construction firms in the suburbs of Schaumburg and Naperville.</w:t>
      </w:r>
    </w:p>
    <w:p>
      <w:pPr>
        <w:pStyle w:val="FirstParagraph"/>
      </w:pPr>
      <w:r>
        <w:t xml:space="preserve">This Financial Analyst support reduced sales cycle times by 18% in Chicago, directly attributed to data-backed proposal accuracy. Where sales teams previously relied on historical performance alone, analysts now provide predictive insights that align with Chicago’s rapidly evolving economic landscape—particularly crucial during the post-pandemic rebound of hospitality and logistics sectors.</w:t>
      </w:r>
    </w:p>
    <w:bookmarkEnd w:id="21"/>
    <w:bookmarkStart w:id="22" w:name="X8b81507cdab924db9fbc845c5ff5ab476946333"/>
    <w:p>
      <w:pPr>
        <w:pStyle w:val="Heading2"/>
      </w:pPr>
      <w:r>
        <w:t xml:space="preserve">III. Chicago-Specific Sales Performance Breakdown</w:t>
      </w:r>
    </w:p>
    <w:p>
      <w:pPr>
        <w:pStyle w:val="FirstParagraph"/>
      </w:pPr>
      <w:r>
        <w:t xml:space="preserve">The United States Chicago market demonstrated unique patterns requiring localized Financial Analyst intervention:</w:t>
      </w:r>
    </w:p>
    <w:p>
      <w:pPr>
        <w:pStyle w:val="BodyText"/>
      </w:pPr>
      <w:r>
        <w:t xml:space="preserve">Segment</w:t>
      </w:r>
    </w:p>
    <w:p>
      <w:pPr>
        <w:pStyle w:val="BodyText"/>
      </w:pPr>
      <w:r>
        <w:t xml:space="preserve">Revenue (Q3 2023)</w:t>
      </w:r>
    </w:p>
    <w:p>
      <w:pPr>
        <w:pStyle w:val="BodyText"/>
      </w:pPr>
      <w:r>
        <w:t xml:space="preserve">YoY Growth</w:t>
      </w:r>
    </w:p>
    <w:p>
      <w:pPr>
        <w:pStyle w:val="BodyText"/>
      </w:pPr>
      <w:r>
        <w:t xml:space="preserve">Analyst-Driven Insight</w:t>
      </w:r>
    </w:p>
    <w:p>
      <w:pPr>
        <w:pStyle w:val="BodyText"/>
      </w:pPr>
      <w:r>
        <w:t xml:space="preserve">Mid-Market (50-500 Employees)</w:t>
      </w:r>
    </w:p>
    <w:p>
      <w:pPr>
        <w:pStyle w:val="BodyText"/>
      </w:pPr>
      <w:r>
        <w:t xml:space="preserve">$8.7M</w:t>
      </w:r>
    </w:p>
    <w:p>
      <w:pPr>
        <w:pStyle w:val="BodyText"/>
      </w:pPr>
      <w:r>
        <w:t xml:space="preserve">23.1%</w:t>
      </w:r>
    </w:p>
    <w:p>
      <w:pPr>
        <w:pStyle w:val="BodyText"/>
      </w:pPr>
      <w:r>
        <w:t xml:space="preserve">Analysts identified underserved manufacturing clients; sales team increased outreach by 40%.</w:t>
      </w:r>
    </w:p>
    <w:p>
      <w:pPr>
        <w:pStyle w:val="BodyText"/>
      </w:pPr>
      <w:r>
        <w:t xml:space="preserve">Enterprise (500+ Employees)</w:t>
      </w:r>
    </w:p>
    <w:p>
      <w:pPr>
        <w:pStyle w:val="BodyText"/>
      </w:pPr>
      <w:r>
        <w:t xml:space="preserve">$7.2M</w:t>
      </w:r>
    </w:p>
    <w:p>
      <w:pPr>
        <w:pStyle w:val="BodyText"/>
      </w:pPr>
      <w:r>
        <w:t xml:space="preserve">11.3%</w:t>
      </w:r>
    </w:p>
    <w:p>
      <w:pPr>
        <w:pStyle w:val="BodyText"/>
      </w:pPr>
      <w:r>
        <w:t xml:space="preserve">Financial Analyst flagged Moody’s Corp’s expansion needs, securing a $2.8M contract.</w:t>
      </w:r>
    </w:p>
    <w:p>
      <w:pPr>
        <w:pStyle w:val="BodyText"/>
      </w:pPr>
      <w:r>
        <w:t xml:space="preserve">Fintech Startups (Chicago Loop)</w:t>
      </w:r>
    </w:p>
    <w:p>
      <w:pPr>
        <w:pStyle w:val="BodyText"/>
      </w:pPr>
      <w:r>
        <w:t xml:space="preserve">$2.3M</w:t>
      </w:r>
    </w:p>
    <w:p>
      <w:pPr>
        <w:pStyle w:val="BodyText"/>
      </w:pPr>
      <w:r>
        <w:br/>
      </w:r>
      <w:r>
        <w:rPr>
          <w:bCs/>
          <w:b/>
        </w:rPr>
        <w:t xml:space="preserve">+64.5%</w:t>
      </w:r>
    </w:p>
    <w:p>
      <w:pPr>
        <w:pStyle w:val="BodyText"/>
      </w:pPr>
      <w:r>
        <w:t xml:space="preserve">Analysts mapped funding rounds; sales targeted 15 new startups pre-announcements.</w:t>
      </w:r>
    </w:p>
    <w:p>
      <w:pPr>
        <w:pStyle w:val="BodyText"/>
      </w:pPr>
      <w:r>
        <w:t xml:space="preserve">Notably, Chicago’s startup ecosystem grew 27% faster than national averages (per CB Insights). The Financial Analyst team leveraged this by creating a specialized "Fintech Growth Pack" proposal—directly driving the 64.5% revenue spike in that segment.</w:t>
      </w:r>
    </w:p>
    <w:bookmarkEnd w:id="22"/>
    <w:bookmarkStart w:id="23" w:name="X92587b5f7d5f2dcdc2a4d019b6dd6bdfa2d234f"/>
    <w:p>
      <w:pPr>
        <w:pStyle w:val="Heading2"/>
      </w:pPr>
      <w:r>
        <w:t xml:space="preserve">IV. Challenges &amp; Financial Analyst Solutions</w:t>
      </w:r>
    </w:p>
    <w:p>
      <w:pPr>
        <w:pStyle w:val="FirstParagraph"/>
      </w:pPr>
      <w:r>
        <w:t xml:space="preserve">Chicago’s complex sales environment presented unique hurdles:</w:t>
      </w:r>
    </w:p>
    <w:p>
      <w:pPr>
        <w:numPr>
          <w:ilvl w:val="0"/>
          <w:numId w:val="1002"/>
        </w:numPr>
        <w:pStyle w:val="Compact"/>
      </w:pPr>
      <w:r>
        <w:rPr>
          <w:bCs/>
          <w:b/>
        </w:rPr>
        <w:t xml:space="preserve">Competitive Pressure:</w:t>
      </w:r>
      <w:r>
        <w:t xml:space="preserve"> </w:t>
      </w:r>
      <w:r>
        <w:t xml:space="preserve">Chicago’s crowded financial services market (14% more competitors in 2023) required precise targeting. Financial Analysts developed a "Competitor Impact Score" tool, reducing lost deals by 19%.</w:t>
      </w:r>
    </w:p>
    <w:p>
      <w:pPr>
        <w:numPr>
          <w:ilvl w:val="0"/>
          <w:numId w:val="1002"/>
        </w:numPr>
        <w:pStyle w:val="Compact"/>
      </w:pPr>
      <w:r>
        <w:rPr>
          <w:bCs/>
          <w:b/>
        </w:rPr>
        <w:t xml:space="preserve">Client Churn Risk:</w:t>
      </w:r>
      <w:r>
        <w:t xml:space="preserve"> </w:t>
      </w:r>
      <w:r>
        <w:t xml:space="preserve">Analysis revealed that 42% of churned Chicago clients had declining revenue growth (vs. industry 28%). The Financial Analyst team created a proactive retention dashboard, lowering churn by 15%.</w:t>
      </w:r>
    </w:p>
    <w:bookmarkEnd w:id="23"/>
    <w:bookmarkStart w:id="24" w:name="v.-strategic-recommendations-for-q4-2023"/>
    <w:p>
      <w:pPr>
        <w:pStyle w:val="Heading2"/>
      </w:pPr>
      <w:r>
        <w:t xml:space="preserve">V. Strategic Recommendations for Q4 2023</w:t>
      </w:r>
    </w:p>
    <w:p>
      <w:pPr>
        <w:pStyle w:val="FirstParagraph"/>
      </w:pPr>
      <w:r>
        <w:t xml:space="preserve">Based on Financial Analyst insights, we recommend three Chicago-specific actions:</w:t>
      </w:r>
    </w:p>
    <w:p>
      <w:pPr>
        <w:numPr>
          <w:ilvl w:val="0"/>
          <w:numId w:val="1003"/>
        </w:numPr>
        <w:pStyle w:val="Compact"/>
      </w:pPr>
      <w:r>
        <w:rPr>
          <w:bCs/>
          <w:b/>
        </w:rPr>
        <w:t xml:space="preserve">Expand Fintech Focus:</w:t>
      </w:r>
      <w:r>
        <w:t xml:space="preserve"> </w:t>
      </w:r>
      <w:r>
        <w:t xml:space="preserve">Allocate 35% of Q4 sales resources to the Chicago Loop ecosystem (78% of startups secured in H1 2023).</w:t>
      </w:r>
    </w:p>
    <w:p>
      <w:pPr>
        <w:numPr>
          <w:ilvl w:val="0"/>
          <w:numId w:val="1003"/>
        </w:numPr>
        <w:pStyle w:val="Compact"/>
      </w:pPr>
      <w:r>
        <w:rPr>
          <w:bCs/>
          <w:b/>
        </w:rPr>
        <w:t xml:space="preserve">Implement Predictive Upsell Triggers:</w:t>
      </w:r>
      <w:r>
        <w:t xml:space="preserve"> </w:t>
      </w:r>
      <w:r>
        <w:t xml:space="preserve">Use Financial Analyst models to automate alerts for clients approaching revenue thresholds (projected $5.3M incremental revenue).</w:t>
      </w:r>
    </w:p>
    <w:p>
      <w:pPr>
        <w:numPr>
          <w:ilvl w:val="0"/>
          <w:numId w:val="1003"/>
        </w:numPr>
        <w:pStyle w:val="Compact"/>
      </w:pPr>
      <w:r>
        <w:rPr>
          <w:bCs/>
          <w:b/>
        </w:rPr>
        <w:t xml:space="preserve">Chicago Sales Training Integration:</w:t>
      </w:r>
      <w:r>
        <w:t xml:space="preserve"> </w:t>
      </w:r>
      <w:r>
        <w:t xml:space="preserve">Embed Financial Analyst workshops into sales onboarding—proven to increase close rates by 22% in Chicago trials.</w:t>
      </w:r>
    </w:p>
    <w:bookmarkEnd w:id="24"/>
    <w:bookmarkStart w:id="25" w:name="vi.-conclusion"/>
    <w:p>
      <w:pPr>
        <w:pStyle w:val="Heading2"/>
      </w:pPr>
      <w:r>
        <w:t xml:space="preserve">VI. Conclusion</w:t>
      </w:r>
    </w:p>
    <w:p>
      <w:pPr>
        <w:pStyle w:val="FirstParagraph"/>
      </w:pPr>
      <w:r>
        <w:t xml:space="preserve">The Q3 Sales Report underscores that in the United States Chicago market, success hinges on the synergy between sales execution and Financial Analyst-driven intelligence. Our analysts didn’t just report data—they transformed it into a competitive advantage, capturing 41% of all new Chicago enterprise deals through predictive insights. As Chicago solidifies its position as a global financial nexus (home to CME Group and 35+ Fortune 500 headquarters), the role of the Financial Analyst in guiding sales strategy becomes non-negotiable. This report validates that for United States Chicago operations, where economic volatility meets high-stakes client relationships, Financial Analyst expertise is no longer supportive—it’s central to revenue generation. Moving forward, we will embed Financial Analysts directly into every Chicago sales territory team by Q1 2024 to sustain this growth trajectory.</w:t>
      </w:r>
    </w:p>
    <w:p>
      <w:pPr>
        <w:pStyle w:val="BodyText"/>
      </w:pPr>
      <w:r>
        <w:rPr>
          <w:bCs/>
          <w:b/>
        </w:rPr>
        <w:t xml:space="preserve">Prepared By:</w:t>
      </w:r>
      <w:r>
        <w:t xml:space="preserve"> </w:t>
      </w:r>
      <w:r>
        <w:t xml:space="preserve">Global Sales Analytics Division</w:t>
      </w:r>
      <w:r>
        <w:br/>
      </w:r>
      <w:r>
        <w:rPr>
          <w:bCs/>
          <w:b/>
        </w:rPr>
        <w:t xml:space="preserve">Submitted To:</w:t>
      </w:r>
      <w:r>
        <w:t xml:space="preserve"> </w:t>
      </w:r>
      <w:r>
        <w:t xml:space="preserve">Chicago Regional Sales Leadership, United States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Sales Performance Report: Financial Analyst Insights</dc:title>
  <dc:creator/>
  <dc:language>en</dc:language>
  <cp:keywords/>
  <dcterms:created xsi:type="dcterms:W3CDTF">2026-07-23T19:46:13Z</dcterms:created>
  <dcterms:modified xsi:type="dcterms:W3CDTF">2026-07-23T19:46:13Z</dcterms:modified>
</cp:coreProperties>
</file>

<file path=docProps/custom.xml><?xml version="1.0" encoding="utf-8"?>
<Properties xmlns="http://schemas.openxmlformats.org/officeDocument/2006/custom-properties" xmlns:vt="http://schemas.openxmlformats.org/officeDocument/2006/docPropsVTypes"/>
</file>