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Financial</w:t>
      </w:r>
      <w:r>
        <w:t xml:space="preserve"> </w:t>
      </w:r>
      <w:r>
        <w:t xml:space="preserve">Analyst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28" w:name="Xffbba99f1102432cc4c020079f1e79c0a4a37a2"/>
    <w:p>
      <w:pPr>
        <w:pStyle w:val="Heading1"/>
      </w:pPr>
      <w:r>
        <w:t xml:space="preserve">Comprehensive Sales Report: Financial Analyst Performance in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Houston Regional Office</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an in-depth analysis of financial performance and strategic positioning within the United States Houston market. As a pivotal hub for energy, healthcare, and logistics sectors, Houston demands exceptional financial acumen from our Financial Analyst team. The Q3 report demonstrates a 12.7% YoY revenue growth in our core business segments, directly attributable to data-driven sales strategies developed by our dedicated Financial Analysts. This document underscores how strategic financial analysis continues to be the cornerstone of success for all business development initiatives across United States Houston.</w:t>
      </w:r>
    </w:p>
    <w:bookmarkEnd w:id="20"/>
    <w:bookmarkStart w:id="21" w:name="Xc816ba9e0dfaee1da159a96725bf42b5e38f1ca"/>
    <w:p>
      <w:pPr>
        <w:pStyle w:val="Heading2"/>
      </w:pPr>
      <w:r>
        <w:t xml:space="preserve">Market Context: Houston's Economic Landscape</w:t>
      </w:r>
    </w:p>
    <w:p>
      <w:pPr>
        <w:pStyle w:val="FirstParagraph"/>
      </w:pPr>
      <w:r>
        <w:t xml:space="preserve">United States Houston remains the 4th largest economy in the nation, with energy sector dominance (accounting for 38% of regional GDP) and a rapidly growing healthcare industry. The Financial Analyst team at our Houston office operates within this dynamic environment, where quarterly market volatility requires agile financial forecasting. Our local Financial Analysts have implemented proprietary models that track Houston-specific economic indicators—such as oil rig count fluctuations, Port of Houston cargo volumes, and Texas hospital construction permits—to predict sales trends with 92% accuracy. This localized market intelligence is critical for developing the Sales Report that guides our entire regional strategy.</w:t>
      </w:r>
    </w:p>
    <w:bookmarkEnd w:id="21"/>
    <w:bookmarkStart w:id="22" w:name="q3-performance-highlights"/>
    <w:p>
      <w:pPr>
        <w:pStyle w:val="Heading2"/>
      </w:pPr>
      <w:r>
        <w:t xml:space="preserve">Q3 Performance Highlights</w:t>
      </w:r>
    </w:p>
    <w:p>
      <w:pPr>
        <w:pStyle w:val="FirstParagraph"/>
      </w:pPr>
      <w:r>
        <w:t xml:space="preserve">Our Financial Analysts delivered exceptional results in Q3, directly impacting sales outcomes:</w:t>
      </w:r>
    </w:p>
    <w:p>
      <w:pPr>
        <w:numPr>
          <w:ilvl w:val="0"/>
          <w:numId w:val="1001"/>
        </w:numPr>
        <w:pStyle w:val="Compact"/>
      </w:pPr>
      <w:r>
        <w:rPr>
          <w:bCs/>
          <w:b/>
        </w:rPr>
        <w:t xml:space="preserve">Revenue Growth:</w:t>
      </w:r>
      <w:r>
        <w:t xml:space="preserve"> </w:t>
      </w:r>
      <w:r>
        <w:t xml:space="preserve">$14.8M (vs. $13.1M Q2) with 78% of new contracts originating from data-driven insights provided by Financial Analysts</w:t>
      </w:r>
    </w:p>
    <w:p>
      <w:pPr>
        <w:numPr>
          <w:ilvl w:val="0"/>
          <w:numId w:val="1001"/>
        </w:numPr>
        <w:pStyle w:val="Compact"/>
      </w:pPr>
      <w:r>
        <w:rPr>
          <w:bCs/>
          <w:b/>
        </w:rPr>
        <w:t xml:space="preserve">Cross-Sell Success:</w:t>
      </w:r>
      <w:r>
        <w:t xml:space="preserve"> </w:t>
      </w:r>
      <w:r>
        <w:t xml:space="preserve">32% increase in upselling to existing Houston clients after Financial Analysts identified unused service potential through spend analytics</w:t>
      </w:r>
    </w:p>
    <w:p>
      <w:pPr>
        <w:numPr>
          <w:ilvl w:val="0"/>
          <w:numId w:val="1001"/>
        </w:numPr>
        <w:pStyle w:val="Compact"/>
      </w:pPr>
      <w:r>
        <w:rPr>
          <w:bCs/>
          <w:b/>
        </w:rPr>
        <w:t xml:space="preserve">Forecast Accuracy:</w:t>
      </w:r>
      <w:r>
        <w:t xml:space="preserve"> </w:t>
      </w:r>
      <w:r>
        <w:t xml:space="preserve">Revised sales forecasts were within 4.3% of actual results—exceeding our 8% target and surpassing the Houston regional average by 15%</w:t>
      </w:r>
    </w:p>
    <w:p>
      <w:pPr>
        <w:pStyle w:val="FirstParagraph"/>
      </w:pPr>
      <w:r>
        <w:t xml:space="preserve">The Financial Analyst team's ability to correlate Houston-specific economic data (e.g., rising petrochemical exports) with client buying patterns enabled our sales force to target high-potential accounts with precision. For example, when analysts identified a 22% quarterly increase in LNG terminal construction permits, they immediately alerted the sales team to prioritize energy clients in that sector—resulting in $3.4M in new contracts.</w:t>
      </w:r>
    </w:p>
    <w:bookmarkEnd w:id="22"/>
    <w:bookmarkStart w:id="23" w:name="Xef369d141ca8954ab041b64b1067753e0074e01"/>
    <w:p>
      <w:pPr>
        <w:pStyle w:val="Heading2"/>
      </w:pPr>
      <w:r>
        <w:t xml:space="preserve">Key Financial Analyst Contributions to Sales Strategy</w:t>
      </w:r>
    </w:p>
    <w:p>
      <w:pPr>
        <w:pStyle w:val="FirstParagraph"/>
      </w:pPr>
      <w:r>
        <w:t xml:space="preserve">Our Houston-based Financial Analysts have transformed from passive data processors to strategic business partners. Their critical contributions include:</w:t>
      </w:r>
    </w:p>
    <w:p>
      <w:pPr>
        <w:numPr>
          <w:ilvl w:val="0"/>
          <w:numId w:val="1002"/>
        </w:numPr>
        <w:pStyle w:val="Compact"/>
      </w:pPr>
      <w:r>
        <w:rPr>
          <w:bCs/>
          <w:b/>
        </w:rPr>
        <w:t xml:space="preserve">Dynamic Pricing Models:</w:t>
      </w:r>
      <w:r>
        <w:t xml:space="preserve"> </w:t>
      </w:r>
      <w:r>
        <w:t xml:space="preserve">Developed Houston-specific pricing algorithms considering local tax structures and competitive landscape, increasing average deal size by 18% in Q3</w:t>
      </w:r>
    </w:p>
    <w:p>
      <w:pPr>
        <w:numPr>
          <w:ilvl w:val="0"/>
          <w:numId w:val="1002"/>
        </w:numPr>
        <w:pStyle w:val="Compact"/>
      </w:pPr>
      <w:r>
        <w:rPr>
          <w:bCs/>
          <w:b/>
        </w:rPr>
        <w:t xml:space="preserve">Risk-Adjusted Sales Forecasting:</w:t>
      </w:r>
      <w:r>
        <w:t xml:space="preserve"> </w:t>
      </w:r>
      <w:r>
        <w:t xml:space="preserve">Created predictive models that flagged potential client payment delays (based on Houston credit bureau data), enabling sales teams to implement mitigation strategies before $2.1M in revenue was at risk</w:t>
      </w:r>
    </w:p>
    <w:p>
      <w:pPr>
        <w:numPr>
          <w:ilvl w:val="0"/>
          <w:numId w:val="1002"/>
        </w:numPr>
        <w:pStyle w:val="Compact"/>
      </w:pPr>
      <w:r>
        <w:rPr>
          <w:bCs/>
          <w:b/>
        </w:rPr>
        <w:t xml:space="preserve">Client Portfolio Optimization:</w:t>
      </w:r>
      <w:r>
        <w:t xml:space="preserve"> </w:t>
      </w:r>
      <w:r>
        <w:t xml:space="preserve">Analyzed spend patterns across 250+ Houston accounts to identify "at-risk" clients, allowing targeted retention efforts that saved 17 high-value contracts</w:t>
      </w:r>
    </w:p>
    <w:p>
      <w:pPr>
        <w:pStyle w:val="FirstParagraph"/>
      </w:pPr>
      <w:r>
        <w:t xml:space="preserve">These initiatives directly align with our Sales Report framework, which now mandates Financial Analysts participate in all major client presentations. This integration has shortened sales cycles by an average of 23 days across Houston operations.</w:t>
      </w:r>
    </w:p>
    <w:bookmarkEnd w:id="23"/>
    <w:bookmarkStart w:id="24" w:name="regional-challenges-analytical-solutions"/>
    <w:p>
      <w:pPr>
        <w:pStyle w:val="Heading2"/>
      </w:pPr>
      <w:r>
        <w:t xml:space="preserve">Regional Challenges &amp; Analytical Solutions</w:t>
      </w:r>
    </w:p>
    <w:p>
      <w:pPr>
        <w:pStyle w:val="FirstParagraph"/>
      </w:pPr>
      <w:r>
        <w:t xml:space="preserve">The United States Houston market presents unique challenges requiring specialized Financial Analyst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Financial Analyst Intervention</w:t>
            </w:r>
          </w:p>
        </w:tc>
        <w:tc>
          <w:tcPr/>
          <w:p>
            <w:pPr>
              <w:pStyle w:val="Compact"/>
              <w:jc w:val="left"/>
            </w:pPr>
            <w:r>
              <w:t xml:space="preserve">Result</w:t>
            </w:r>
          </w:p>
        </w:tc>
      </w:tr>
      <w:tr>
        <w:tc>
          <w:tcPr/>
          <w:p>
            <w:pPr>
              <w:pStyle w:val="Compact"/>
              <w:jc w:val="left"/>
            </w:pPr>
            <w:r>
              <w:t xml:space="preserve">Houston's volatile energy sector impacting client budgets</w:t>
            </w:r>
          </w:p>
        </w:tc>
        <w:tc>
          <w:tcPr/>
          <w:p>
            <w:pPr>
              <w:pStyle w:val="Compact"/>
              <w:jc w:val="left"/>
            </w:pPr>
            <w:r>
              <w:t xml:space="preserve">Built real-time oil price sensitivity model integrated with CRM data</w:t>
            </w:r>
          </w:p>
        </w:tc>
        <w:tc>
          <w:tcPr/>
          <w:p>
            <w:pPr>
              <w:pStyle w:val="Compact"/>
              <w:jc w:val="left"/>
            </w:pPr>
            <w:r>
              <w:t xml:space="preserve">57% reduction in deal drop-offs during price fluctuations</w:t>
            </w:r>
          </w:p>
        </w:tc>
      </w:tr>
      <w:tr>
        <w:tc>
          <w:tcPr/>
          <w:p>
            <w:pPr>
              <w:pStyle w:val="Compact"/>
              <w:jc w:val="left"/>
            </w:pPr>
            <w:r>
              <w:t xml:space="preserve">Competition for enterprise contracts from local firms</w:t>
            </w:r>
          </w:p>
        </w:tc>
        <w:tc>
          <w:tcPr/>
          <w:p>
            <w:pPr>
              <w:pStyle w:val="Compact"/>
              <w:jc w:val="left"/>
            </w:pPr>
            <w:r>
              <w:t xml:space="preserve">Conducted comparative financial benchmarking across 12 Houston competitors</w:t>
            </w:r>
          </w:p>
        </w:tc>
        <w:tc>
          <w:tcPr/>
          <w:p>
            <w:pPr>
              <w:pStyle w:val="Compact"/>
              <w:jc w:val="left"/>
            </w:pPr>
            <w:r>
              <w:t xml:space="preserve">Identified 3 strategic pricing differentiators increasing win rate by 29%</w:t>
            </w:r>
          </w:p>
        </w:tc>
      </w:tr>
      <w:tr>
        <w:tc>
          <w:tcPr/>
          <w:p>
            <w:pPr>
              <w:pStyle w:val="Compact"/>
              <w:jc w:val="left"/>
            </w:pPr>
            <w:r>
              <w:t xml:space="preserve">Cash flow constraints in healthcare clients (post-pandemic)</w:t>
            </w:r>
          </w:p>
        </w:tc>
        <w:tc>
          <w:tcPr/>
          <w:p>
            <w:pPr>
              <w:pStyle w:val="Compact"/>
              <w:jc w:val="left"/>
            </w:pPr>
            <w:r>
              <w:t xml:space="preserve">Developed payment-term optimization tool for medical facilities</w:t>
            </w:r>
          </w:p>
        </w:tc>
        <w:tc>
          <w:tcPr/>
          <w:p>
            <w:pPr>
              <w:pStyle w:val="Compact"/>
              <w:jc w:val="left"/>
            </w:pPr>
            <w:r>
              <w:t xml:space="preserve">Increased contract value by $580K through flexible financing options</w:t>
            </w:r>
          </w:p>
        </w:tc>
      </w:tr>
    </w:tbl>
    <w:p>
      <w:pPr>
        <w:pStyle w:val="BodyText"/>
      </w:pPr>
      <w:r>
        <w:t xml:space="preserve">These solutions demonstrate how the Houston Financial Analyst role has evolved beyond traditional reporting into strategic sales enablement. The team's work on the healthcare payment tool alone has become a model for other U.S. regions.</w:t>
      </w:r>
    </w:p>
    <w:bookmarkEnd w:id="24"/>
    <w:bookmarkStart w:id="25" w:name="competitive-positioning-analysis"/>
    <w:p>
      <w:pPr>
        <w:pStyle w:val="Heading2"/>
      </w:pPr>
      <w:r>
        <w:t xml:space="preserve">Competitive Positioning Analysis</w:t>
      </w:r>
    </w:p>
    <w:p>
      <w:pPr>
        <w:pStyle w:val="FirstParagraph"/>
      </w:pPr>
      <w:r>
        <w:t xml:space="preserve">A comparative analysis of our Financial Analyst performance against Houston market benchmarks reveals our competitive edge:</w:t>
      </w:r>
    </w:p>
    <w:p>
      <w:pPr>
        <w:numPr>
          <w:ilvl w:val="0"/>
          <w:numId w:val="1003"/>
        </w:numPr>
        <w:pStyle w:val="Compact"/>
      </w:pPr>
      <w:r>
        <w:rPr>
          <w:bCs/>
          <w:b/>
        </w:rPr>
        <w:t xml:space="preserve">Speed to Insight:</w:t>
      </w:r>
      <w:r>
        <w:t xml:space="preserve"> </w:t>
      </w:r>
      <w:r>
        <w:t xml:space="preserve">87% faster than regional average in generating actionable sales reports</w:t>
      </w:r>
    </w:p>
    <w:p>
      <w:pPr>
        <w:numPr>
          <w:ilvl w:val="0"/>
          <w:numId w:val="1003"/>
        </w:numPr>
        <w:pStyle w:val="Compact"/>
      </w:pPr>
      <w:r>
        <w:rPr>
          <w:bCs/>
          <w:b/>
        </w:rPr>
        <w:t xml:space="preserve">Data Integration:</w:t>
      </w:r>
      <w:r>
        <w:t xml:space="preserve"> </w:t>
      </w:r>
      <w:r>
        <w:t xml:space="preserve">95% of client data points integrated from Houston-specific sources (port authorities, city permits, industry associations)</w:t>
      </w:r>
    </w:p>
    <w:p>
      <w:pPr>
        <w:numPr>
          <w:ilvl w:val="0"/>
          <w:numId w:val="1003"/>
        </w:numPr>
        <w:pStyle w:val="Compact"/>
      </w:pPr>
      <w:r>
        <w:rPr>
          <w:bCs/>
          <w:b/>
        </w:rPr>
        <w:t xml:space="preserve">Sales Impact:</w:t>
      </w:r>
      <w:r>
        <w:t xml:space="preserve"> </w:t>
      </w:r>
      <w:r>
        <w:t xml:space="preserve">Financial Analysts directly influenced 63% of Houston's Q3 revenue versus industry average of 41%</w:t>
      </w:r>
    </w:p>
    <w:p>
      <w:pPr>
        <w:pStyle w:val="FirstParagraph"/>
      </w:pPr>
      <w:r>
        <w:t xml:space="preserve">This performance gap is particularly significant given Houston's reputation as a market where sales teams often rely on intuition over data. Our Financial Analysts have proven that analytics-driven sales are the standard for success in United States Houston.</w:t>
      </w:r>
    </w:p>
    <w:bookmarkEnd w:id="25"/>
    <w:bookmarkStart w:id="26" w:name="strategic-recommendations"/>
    <w:p>
      <w:pPr>
        <w:pStyle w:val="Heading2"/>
      </w:pPr>
      <w:r>
        <w:t xml:space="preserve">Strategic Recommendations</w:t>
      </w:r>
    </w:p>
    <w:p>
      <w:pPr>
        <w:pStyle w:val="FirstParagraph"/>
      </w:pPr>
      <w:r>
        <w:t xml:space="preserve">Based on Q3 analysis, we recommend these actions to maintain our leadership position:</w:t>
      </w:r>
    </w:p>
    <w:p>
      <w:pPr>
        <w:numPr>
          <w:ilvl w:val="0"/>
          <w:numId w:val="1004"/>
        </w:numPr>
        <w:pStyle w:val="Compact"/>
      </w:pPr>
      <w:r>
        <w:rPr>
          <w:bCs/>
          <w:b/>
        </w:rPr>
        <w:t xml:space="preserve">Expand Houston-Specific Analytics:</w:t>
      </w:r>
      <w:r>
        <w:t xml:space="preserve"> </w:t>
      </w:r>
      <w:r>
        <w:t xml:space="preserve">Invest in AI-driven models predicting Houston economic shifts (e.g., refining capacity changes) to enhance Sales Report precision</w:t>
      </w:r>
    </w:p>
    <w:p>
      <w:pPr>
        <w:numPr>
          <w:ilvl w:val="0"/>
          <w:numId w:val="1004"/>
        </w:numPr>
        <w:pStyle w:val="Compact"/>
      </w:pPr>
      <w:r>
        <w:rPr>
          <w:bCs/>
          <w:b/>
        </w:rPr>
        <w:t xml:space="preserve">Financial Analyst Training Program:</w:t>
      </w:r>
      <w:r>
        <w:t xml:space="preserve"> </w:t>
      </w:r>
      <w:r>
        <w:t xml:space="preserve">Create a specialized certification for Financial Analysts focused exclusively on United States Houston market dynamics, including energy sector financials and port logistics</w:t>
      </w:r>
    </w:p>
    <w:p>
      <w:pPr>
        <w:numPr>
          <w:ilvl w:val="0"/>
          <w:numId w:val="1004"/>
        </w:numPr>
        <w:pStyle w:val="Compact"/>
      </w:pPr>
      <w:r>
        <w:rPr>
          <w:bCs/>
          <w:b/>
        </w:rPr>
        <w:t xml:space="preserve">Sales-Analysis Co-Location:</w:t>
      </w:r>
      <w:r>
        <w:t xml:space="preserve"> </w:t>
      </w:r>
      <w:r>
        <w:t xml:space="preserve">Physically integrate Financial Analyst teams with sales units in the new Houston headquarters to accelerate insight-to-action cycles</w:t>
      </w:r>
    </w:p>
    <w:p>
      <w:pPr>
        <w:numPr>
          <w:ilvl w:val="0"/>
          <w:numId w:val="1004"/>
        </w:numPr>
        <w:pStyle w:val="Compact"/>
      </w:pPr>
      <w:r>
        <w:rPr>
          <w:bCs/>
          <w:b/>
        </w:rPr>
        <w:t xml:space="preserve">Client Health Scoring:</w:t>
      </w:r>
      <w:r>
        <w:t xml:space="preserve"> </w:t>
      </w:r>
      <w:r>
        <w:t xml:space="preserve">Implement predictive client health metrics using Houston-specific economic indicators to identify expansion opportunities before clients request them</w:t>
      </w:r>
    </w:p>
    <w:bookmarkEnd w:id="26"/>
    <w:bookmarkStart w:id="27" w:name="X61e8ad3e25766a16f087435167cbc4fbbbb690a"/>
    <w:p>
      <w:pPr>
        <w:pStyle w:val="Heading2"/>
      </w:pPr>
      <w:r>
        <w:t xml:space="preserve">Conclusion: The Financial Analyst Imperative in United States Houston</w:t>
      </w:r>
    </w:p>
    <w:p>
      <w:pPr>
        <w:pStyle w:val="FirstParagraph"/>
      </w:pPr>
      <w:r>
        <w:t xml:space="preserve">This Sales Report confirms that our Financial Analysts are not merely support staff but the strategic engine driving sales success across United States Houston. In a market where economic conditions shift as rapidly as Houston's weather patterns, their ability to transform complex data into actionable sales intelligence has become our most significant competitive advantage. The 12.7% revenue growth in Q3 wasn't accidental—it was engineered by Financial Analysts who understood that Houston's energy pulse, port activity, and healthcare innovation cycles are the true drivers of our sales performance.</w:t>
      </w:r>
    </w:p>
    <w:p>
      <w:pPr>
        <w:pStyle w:val="BodyText"/>
      </w:pPr>
      <w:r>
        <w:t xml:space="preserve">As we enter the critical Q4 period with major energy sector contract renewals and holiday season demand spikes, our Financial Analyst team will remain central to every strategic decision. Their work in developing the Houston-specific Sales Report framework has established a new standard for how financial analysis should directly serve revenue generation in complex U.S. markets. The future of sales success in United States Houston isn't just about who sells—it's about who understands the numbers that predict what sells.</w:t>
      </w:r>
    </w:p>
    <w:p>
      <w:pPr>
        <w:pStyle w:val="BodyText"/>
      </w:pPr>
      <w:r>
        <w:rPr>
          <w:bCs/>
          <w:b/>
        </w:rPr>
        <w:t xml:space="preserve">Prepared By:</w:t>
      </w:r>
      <w:r>
        <w:t xml:space="preserve"> </w:t>
      </w:r>
      <w:r>
        <w:t xml:space="preserve">Houston Financial Strategy Group</w:t>
      </w:r>
      <w:r>
        <w:br/>
      </w:r>
      <w:r>
        <w:rPr>
          <w:bCs/>
          <w:b/>
        </w:rPr>
        <w:t xml:space="preserve">Approved By:</w:t>
      </w:r>
      <w:r>
        <w:t xml:space="preserve"> </w:t>
      </w:r>
      <w:r>
        <w:t xml:space="preserve">Regional Sales Director, United States Gulf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Financial Analyst Sales Report - United States Market Analysis</dc:title>
  <dc:creator/>
  <cp:keywords/>
  <dcterms:created xsi:type="dcterms:W3CDTF">2026-07-23T22:52:46Z</dcterms:created>
  <dcterms:modified xsi:type="dcterms:W3CDTF">2026-07-23T22:52:46Z</dcterms:modified>
</cp:coreProperties>
</file>

<file path=docProps/custom.xml><?xml version="1.0" encoding="utf-8"?>
<Properties xmlns="http://schemas.openxmlformats.org/officeDocument/2006/custom-properties" xmlns:vt="http://schemas.openxmlformats.org/officeDocument/2006/docPropsVTypes"/>
</file>