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c905db3737c2884021b550b4da55014eb3bf7e2"/>
    <w:p>
      <w:pPr>
        <w:pStyle w:val="Heading1"/>
      </w:pPr>
      <w:r>
        <w:t xml:space="preserve">Comprehensive Sales Performance Report: Financial Analyst Excellence in United States Los Angeles Market</w:t>
      </w:r>
    </w:p>
    <w:bookmarkStart w:id="20" w:name="executive-summary"/>
    <w:p>
      <w:pPr>
        <w:pStyle w:val="Heading2"/>
      </w:pPr>
      <w:r>
        <w:t xml:space="preserve">Executive Summary</w:t>
      </w:r>
    </w:p>
    <w:p>
      <w:pPr>
        <w:pStyle w:val="FirstParagraph"/>
      </w:pPr>
      <w:r>
        <w:t xml:space="preserve">This Sales Report details the exceptional performance of our Financial Analyst team within the United States Los Angeles market during Q3 2023. Operating at the epicenter of America's entertainment, technology, and finance hub, our Los Angeles-based Financial Analysts have driven unprecedented revenue growth while optimizing cost structures. This document demonstrates how strategic financial analysis directly fuels sales success in one of the world's most competitive metropolitan markets. The Los Angeles Financial Analyst team achieved a 22.7% year-over-year increase in sales productivity, significantly outperforming national averages by 15.3 percentage points.</w:t>
      </w:r>
    </w:p>
    <w:bookmarkEnd w:id="20"/>
    <w:bookmarkStart w:id="21" w:name="Xd5e8a41b90de9e7b98d023eb1ecaef602996e72"/>
    <w:p>
      <w:pPr>
        <w:pStyle w:val="Heading2"/>
      </w:pPr>
      <w:r>
        <w:t xml:space="preserve">Market Context: Why Los Angeles Demands Financial Excellence</w:t>
      </w:r>
    </w:p>
    <w:p>
      <w:pPr>
        <w:pStyle w:val="FirstParagraph"/>
      </w:pPr>
      <w:r>
        <w:t xml:space="preserve">The United States Los Angeles market represents a unique commercial ecosystem where financial precision meets creative energy. As the nation's second-largest metro economy, LA's complex landscape—spanning Hollywood studios, tech startups in Silicon Beach, and global manufacturing hubs—requires hyper-accurate financial analysis to navigate. Our Financial Analysts have become indispensable in translating this complexity into actionable sales strategies. In Q3 alone, they processed over 47,000 financial datasets specific to LA clients, identifying $8.2M in untapped revenue streams that directly contributed to our sales pipeline growth.</w:t>
      </w:r>
    </w:p>
    <w:bookmarkEnd w:id="21"/>
    <w:bookmarkStart w:id="22" w:name="Xddd6ef435097de6eea2866e2b81b0884c71bc7d"/>
    <w:p>
      <w:pPr>
        <w:pStyle w:val="Heading2"/>
      </w:pPr>
      <w:r>
        <w:t xml:space="preserve">Key Sales Metrics: Financial Analyst Impact in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L.A. Financial Analysts (Q3)</w:t>
            </w:r>
          </w:p>
        </w:tc>
        <w:tc>
          <w:tcPr/>
          <w:p>
            <w:pPr>
              <w:pStyle w:val="Compact"/>
              <w:jc w:val="left"/>
            </w:pPr>
            <w:r>
              <w:t xml:space="preserve">National Average</w:t>
            </w:r>
          </w:p>
        </w:tc>
        <w:tc>
          <w:tcPr/>
          <w:p>
            <w:pPr>
              <w:pStyle w:val="Compact"/>
              <w:jc w:val="left"/>
            </w:pPr>
            <w:r>
              <w:t xml:space="preserve">YoY Improvement</w:t>
            </w:r>
          </w:p>
        </w:tc>
      </w:tr>
      <w:tr>
        <w:tc>
          <w:tcPr/>
          <w:p>
            <w:pPr>
              <w:pStyle w:val="Compact"/>
              <w:jc w:val="left"/>
            </w:pPr>
            <w:r>
              <w:t xml:space="preserve">Sales Forecast Accuracy Rate</w:t>
            </w:r>
          </w:p>
        </w:tc>
        <w:tc>
          <w:tcPr/>
          <w:p>
            <w:pPr>
              <w:pStyle w:val="Compact"/>
              <w:jc w:val="left"/>
            </w:pPr>
            <w:r>
              <w:t xml:space="preserve">94.2%</w:t>
            </w:r>
          </w:p>
        </w:tc>
        <w:tc>
          <w:tcPr/>
          <w:p>
            <w:pPr>
              <w:pStyle w:val="Compact"/>
              <w:jc w:val="left"/>
            </w:pPr>
            <w:r>
              <w:t xml:space="preserve">81.7%</w:t>
            </w:r>
          </w:p>
        </w:tc>
        <w:tc>
          <w:tcPr/>
          <w:p>
            <w:pPr>
              <w:pStyle w:val="Compact"/>
              <w:jc w:val="left"/>
            </w:pPr>
            <w:r>
              <w:t xml:space="preserve">+12.5 pts</w:t>
            </w:r>
          </w:p>
        </w:tc>
      </w:tr>
      <w:tr>
        <w:tc>
          <w:tcPr/>
          <w:p>
            <w:pPr>
              <w:pStyle w:val="Compact"/>
              <w:jc w:val="left"/>
            </w:pPr>
            <w:r>
              <w:t xml:space="preserve">Client Retention Rate (Premium Tier)</w:t>
            </w:r>
          </w:p>
        </w:tc>
        <w:tc>
          <w:tcPr/>
          <w:p>
            <w:pPr>
              <w:pStyle w:val="Compact"/>
              <w:jc w:val="left"/>
            </w:pPr>
            <w:r>
              <w:t xml:space="preserve">96.3%</w:t>
            </w:r>
          </w:p>
        </w:tc>
        <w:tc>
          <w:tcPr/>
          <w:p>
            <w:pPr>
              <w:pStyle w:val="Compact"/>
              <w:jc w:val="left"/>
            </w:pPr>
            <w:r>
              <w:t xml:space="preserve">85.4%</w:t>
            </w:r>
          </w:p>
        </w:tc>
        <w:tc>
          <w:tcPr/>
          <w:p>
            <w:pPr>
              <w:pStyle w:val="Compact"/>
              <w:jc w:val="left"/>
            </w:pPr>
            <w:r>
              <w:t xml:space="preserve">+10.9 pts</w:t>
            </w:r>
          </w:p>
        </w:tc>
      </w:tr>
      <w:tr>
        <w:tc>
          <w:tcPr/>
          <w:p>
            <w:pPr>
              <w:pStyle w:val="Compact"/>
              <w:jc w:val="left"/>
            </w:pPr>
            <w:r>
              <w:t xml:space="preserve">New Revenue Identified per Analyst</w:t>
            </w:r>
          </w:p>
        </w:tc>
        <w:tc>
          <w:tcPr/>
          <w:p>
            <w:pPr>
              <w:pStyle w:val="Compact"/>
              <w:jc w:val="left"/>
            </w:pPr>
            <w:r>
              <w:t xml:space="preserve">$684,500</w:t>
            </w:r>
          </w:p>
        </w:tc>
        <w:tc>
          <w:tcPr/>
          <w:p>
            <w:pPr>
              <w:pStyle w:val="Compact"/>
              <w:jc w:val="left"/>
            </w:pPr>
            <w:r>
              <w:t xml:space="preserve">$432,100</w:t>
            </w:r>
          </w:p>
        </w:tc>
        <w:tc>
          <w:tcPr/>
          <w:p>
            <w:pPr>
              <w:pStyle w:val="Compact"/>
              <w:jc w:val="left"/>
            </w:pPr>
            <w:r>
              <w:t xml:space="preserve">+58.4%</w:t>
            </w:r>
          </w:p>
        </w:tc>
      </w:tr>
      <w:tr>
        <w:tc>
          <w:tcPr/>
          <w:p>
            <w:pPr>
              <w:pStyle w:val="Compact"/>
              <w:jc w:val="left"/>
            </w:pPr>
            <w:r>
              <w:t xml:space="preserve">Quota Achievement Rate (Sales Team)</w:t>
            </w:r>
          </w:p>
        </w:tc>
        <w:tc>
          <w:tcPr/>
          <w:p>
            <w:pPr>
              <w:pStyle w:val="Compact"/>
              <w:jc w:val="left"/>
            </w:pPr>
            <w:r>
              <w:t xml:space="preserve">127%</w:t>
            </w:r>
          </w:p>
        </w:tc>
        <w:tc>
          <w:tcPr/>
          <w:p>
            <w:pPr>
              <w:pStyle w:val="Compact"/>
              <w:jc w:val="left"/>
            </w:pPr>
            <w:r>
              <w:t xml:space="preserve">98.3%</w:t>
            </w:r>
          </w:p>
        </w:tc>
        <w:tc>
          <w:tcPr/>
          <w:p>
            <w:pPr>
              <w:pStyle w:val="Compact"/>
              <w:jc w:val="left"/>
            </w:pPr>
            <w:r>
              <w:t xml:space="preserve">+28.7 pts</w:t>
            </w:r>
          </w:p>
        </w:tc>
      </w:tr>
    </w:tbl>
    <w:bookmarkEnd w:id="22"/>
    <w:bookmarkStart w:id="26" w:name="X65c0fe74e371163d8a679801ed11944db550765"/>
    <w:p>
      <w:pPr>
        <w:pStyle w:val="Heading2"/>
      </w:pPr>
      <w:r>
        <w:t xml:space="preserve">Strategic Financial Analysis Driving Sales in Los Angeles</w:t>
      </w:r>
    </w:p>
    <w:p>
      <w:pPr>
        <w:pStyle w:val="FirstParagraph"/>
      </w:pPr>
      <w:r>
        <w:t xml:space="preserve">Our Los Angeles Financial Analysts have redefined how data informs sales strategy through three innovative approaches:</w:t>
      </w:r>
    </w:p>
    <w:bookmarkStart w:id="23" w:name="hyper-localized-market-mapping"/>
    <w:p>
      <w:pPr>
        <w:pStyle w:val="Heading3"/>
      </w:pPr>
      <w:r>
        <w:t xml:space="preserve">1. Hyper-Localized Market Mapping</w:t>
      </w:r>
    </w:p>
    <w:p>
      <w:pPr>
        <w:pStyle w:val="FirstParagraph"/>
      </w:pPr>
      <w:r>
        <w:t xml:space="preserve">In the competitive United States Los Angeles landscape, our analysts developed proprietary geographic profitability models. By integrating LA-specific economic indicators (including tourism fluctuations post-pandemic and entertainment industry spending cycles), they identified high-potential ZIP codes for targeted sales campaigns. This initiative resulted in a 34% increase in qualified leads within the Beverly Hills and Santa Monica corridors—markets previously overlooked by national sales teams.</w:t>
      </w:r>
    </w:p>
    <w:bookmarkEnd w:id="23"/>
    <w:bookmarkStart w:id="24" w:name="real-time-financial-health-scoring"/>
    <w:p>
      <w:pPr>
        <w:pStyle w:val="Heading3"/>
      </w:pPr>
      <w:r>
        <w:t xml:space="preserve">2. Real-Time Financial Health Scoring</w:t>
      </w:r>
    </w:p>
    <w:p>
      <w:pPr>
        <w:pStyle w:val="FirstParagraph"/>
      </w:pPr>
      <w:r>
        <w:t xml:space="preserve">Instead of traditional quarterly reports, LA Financial Analysts implemented daily financial health scores for enterprise clients. Using live data from Salesforce and QuickBooks, they flag potential churn risks 14 days before typical indicators appear. During Q3, this system prevented $2.1M in at-risk revenue across major Los Angeles accounts like Paramount Pictures and L.A. Clippers Holdings.</w:t>
      </w:r>
    </w:p>
    <w:bookmarkEnd w:id="24"/>
    <w:bookmarkStart w:id="25" w:name="cross-sell-opportunity-engine"/>
    <w:p>
      <w:pPr>
        <w:pStyle w:val="Heading3"/>
      </w:pPr>
      <w:r>
        <w:t xml:space="preserve">3. Cross-Sell Opportunity Engine</w:t>
      </w:r>
    </w:p>
    <w:p>
      <w:pPr>
        <w:pStyle w:val="FirstParagraph"/>
      </w:pPr>
      <w:r>
        <w:t xml:space="preserve">The team built an AI-driven cross-sell model analyzing LA client spending patterns against industry benchmarks. By identifying gaps between actual spend and optimal financial solutions (e.g., suggesting treasury management services to media companies during budget planning season), they generated $5.7M in incremental sales—accounting for 63% of all new revenue in the LA region.</w:t>
      </w:r>
    </w:p>
    <w:bookmarkEnd w:id="25"/>
    <w:bookmarkEnd w:id="26"/>
    <w:bookmarkStart w:id="27" w:name="X3d2f0d77b61e31fabbab088b5a89e6a62b15a3f"/>
    <w:p>
      <w:pPr>
        <w:pStyle w:val="Heading2"/>
      </w:pPr>
      <w:r>
        <w:t xml:space="preserve">Overcoming Los Angeles-Specific Challenges</w:t>
      </w:r>
    </w:p>
    <w:p>
      <w:pPr>
        <w:pStyle w:val="FirstParagraph"/>
      </w:pPr>
      <w:r>
        <w:t xml:space="preserve">The United States Los Angeles market presented unique hurdles requiring Financial Analyst ingenuity:</w:t>
      </w:r>
    </w:p>
    <w:p>
      <w:pPr>
        <w:numPr>
          <w:ilvl w:val="0"/>
          <w:numId w:val="1001"/>
        </w:numPr>
        <w:pStyle w:val="Compact"/>
      </w:pPr>
      <w:r>
        <w:rPr>
          <w:bCs/>
          <w:b/>
        </w:rPr>
        <w:t xml:space="preserve">Talent-Driven Volatility:</w:t>
      </w:r>
      <w:r>
        <w:t xml:space="preserve"> </w:t>
      </w:r>
      <w:r>
        <w:t xml:space="preserve">High turnover in entertainment industry roles required analysts to rapidly reconstruct client financial histories. Our team reduced onboarding time by 65% through standardized LA-market data templates.</w:t>
      </w:r>
    </w:p>
    <w:p>
      <w:pPr>
        <w:numPr>
          <w:ilvl w:val="0"/>
          <w:numId w:val="1001"/>
        </w:numPr>
        <w:pStyle w:val="Compact"/>
      </w:pPr>
      <w:r>
        <w:rPr>
          <w:bCs/>
          <w:b/>
        </w:rPr>
        <w:t xml:space="preserve">Regulatory Complexity:</w:t>
      </w:r>
      <w:r>
        <w:t xml:space="preserve"> </w:t>
      </w:r>
      <w:r>
        <w:t xml:space="preserve">Navigating California's evolving tax codes (including recent SB 932 implementation) demanded specialized analysis. Financial Analysts created a compliance dashboard that cut reporting errors by 89%.</w:t>
      </w:r>
    </w:p>
    <w:p>
      <w:pPr>
        <w:numPr>
          <w:ilvl w:val="0"/>
          <w:numId w:val="1001"/>
        </w:numPr>
        <w:pStyle w:val="Compact"/>
      </w:pPr>
      <w:r>
        <w:rPr>
          <w:bCs/>
          <w:b/>
        </w:rPr>
        <w:t xml:space="preserve">Cultural Nuances:</w:t>
      </w:r>
      <w:r>
        <w:t xml:space="preserve"> </w:t>
      </w:r>
      <w:r>
        <w:t xml:space="preserve">LA sales cycles require relationship depth beyond financials. Analysts incorporated cultural insights from local business networking groups (e.g., Los Angeles Chamber of Commerce) into client proposals, increasing close rates by 27%.</w:t>
      </w:r>
    </w:p>
    <w:bookmarkEnd w:id="27"/>
    <w:bookmarkStart w:id="28" w:name="X40f4dd0059ef7d7cd3e8672bef0bd97a0c3fd8f"/>
    <w:p>
      <w:pPr>
        <w:pStyle w:val="Heading2"/>
      </w:pPr>
      <w:r>
        <w:t xml:space="preserve">Revenue Impact Analysis: Financial Analyst ROI</w:t>
      </w:r>
    </w:p>
    <w:p>
      <w:pPr>
        <w:pStyle w:val="FirstParagraph"/>
      </w:pPr>
      <w:r>
        <w:t xml:space="preserve">The investment in our LA Financial Analyst team yielded exceptional returns:</w:t>
      </w:r>
    </w:p>
    <w:p>
      <w:pPr>
        <w:pStyle w:val="BodyText"/>
      </w:pPr>
      <w:r>
        <w:rPr>
          <w:bCs/>
          <w:b/>
        </w:rPr>
        <w:t xml:space="preserve">Direct Revenue Impact:</w:t>
      </w:r>
      <w:r>
        <w:t xml:space="preserve"> </w:t>
      </w:r>
      <w:r>
        <w:t xml:space="preserve">$14.8M generated through analyst-driven initiatives (37% of total LA sales).</w:t>
      </w:r>
    </w:p>
    <w:p>
      <w:pPr>
        <w:pStyle w:val="BodyText"/>
      </w:pPr>
      <w:r>
        <w:rPr>
          <w:bCs/>
          <w:b/>
        </w:rPr>
        <w:t xml:space="preserve">Cost Avoidance:</w:t>
      </w:r>
      <w:r>
        <w:t xml:space="preserve"> </w:t>
      </w:r>
      <w:r>
        <w:t xml:space="preserve">$3.2M saved via proactive risk mitigation (e.g., identifying cash flow issues in 12 key accounts before payment defaults).</w:t>
      </w:r>
    </w:p>
    <w:p>
      <w:pPr>
        <w:pStyle w:val="BodyText"/>
      </w:pPr>
      <w:r>
        <w:rPr>
          <w:bCs/>
          <w:b/>
        </w:rPr>
        <w:t xml:space="preserve">Team Efficiency Gains:</w:t>
      </w:r>
      <w:r>
        <w:t xml:space="preserve"> </w:t>
      </w:r>
      <w:r>
        <w:t xml:space="preserve">Sales representatives reported spending 7.4 hours weekly less on financial research, redirecting focus to client acquisition.</w:t>
      </w:r>
    </w:p>
    <w:p>
      <w:pPr>
        <w:pStyle w:val="BodyText"/>
      </w:pPr>
      <w:r>
        <w:t xml:space="preserve">The cost-to-revenue ratio for LA Financial Analysts was 1:38—far surpassing the industry benchmark of 1:12. This demonstrates how strategic financial analysis directly amplifies sales effectiveness in complex markets like Los Angeles.</w:t>
      </w:r>
    </w:p>
    <w:bookmarkEnd w:id="28"/>
    <w:bookmarkStart w:id="29" w:name="future-strategic-recommendations"/>
    <w:p>
      <w:pPr>
        <w:pStyle w:val="Heading2"/>
      </w:pPr>
      <w:r>
        <w:t xml:space="preserve">Future Strategic Recommendations</w:t>
      </w:r>
    </w:p>
    <w:p>
      <w:pPr>
        <w:pStyle w:val="FirstParagraph"/>
      </w:pPr>
      <w:r>
        <w:t xml:space="preserve">Building on Q3 success, we recommend these priority actions for United States Los Angeles market expansion:</w:t>
      </w:r>
    </w:p>
    <w:p>
      <w:pPr>
        <w:numPr>
          <w:ilvl w:val="0"/>
          <w:numId w:val="1002"/>
        </w:numPr>
        <w:pStyle w:val="Compact"/>
      </w:pPr>
      <w:r>
        <w:rPr>
          <w:bCs/>
          <w:b/>
        </w:rPr>
        <w:t xml:space="preserve">Leverage LA's Tech Ecosystem:</w:t>
      </w:r>
      <w:r>
        <w:t xml:space="preserve"> </w:t>
      </w:r>
      <w:r>
        <w:t xml:space="preserve">Partner with Silicon Beach startups to develop predictive analytics tools co-branded with local tech firms, targeting $2.5M in new service revenue by Q1 2024.</w:t>
      </w:r>
    </w:p>
    <w:p>
      <w:pPr>
        <w:numPr>
          <w:ilvl w:val="0"/>
          <w:numId w:val="1002"/>
        </w:numPr>
        <w:pStyle w:val="Compact"/>
      </w:pPr>
      <w:r>
        <w:rPr>
          <w:bCs/>
          <w:b/>
        </w:rPr>
        <w:t xml:space="preserve">Expand Financial Analyst Talent Pipeline:</w:t>
      </w:r>
      <w:r>
        <w:t xml:space="preserve"> </w:t>
      </w:r>
      <w:r>
        <w:t xml:space="preserve">Establish relationships with UCLA Anderson and USC Marshall programs to recruit LA-native financial analysts who understand regional business culture.</w:t>
      </w:r>
    </w:p>
    <w:p>
      <w:pPr>
        <w:numPr>
          <w:ilvl w:val="0"/>
          <w:numId w:val="1002"/>
        </w:numPr>
        <w:pStyle w:val="Compact"/>
      </w:pPr>
      <w:r>
        <w:rPr>
          <w:bCs/>
          <w:b/>
        </w:rPr>
        <w:t xml:space="preserve">Develop LA-Specific KPIs:</w:t>
      </w:r>
      <w:r>
        <w:t xml:space="preserve"> </w:t>
      </w:r>
      <w:r>
        <w:t xml:space="preserve">Create metrics tracking "Creative Industry Adaptation Rate" for entertainment clients, moving beyond standard revenue metrics to measure market-specific value.</w:t>
      </w:r>
    </w:p>
    <w:p>
      <w:pPr>
        <w:numPr>
          <w:ilvl w:val="0"/>
          <w:numId w:val="1002"/>
        </w:numPr>
        <w:pStyle w:val="Compact"/>
      </w:pPr>
      <w:r>
        <w:rPr>
          <w:bCs/>
          <w:b/>
        </w:rPr>
        <w:t xml:space="preserve">Sustainability Integration:</w:t>
      </w:r>
      <w:r>
        <w:t xml:space="preserve"> </w:t>
      </w:r>
      <w:r>
        <w:t xml:space="preserve">Build ESG analysis modules into our financial reports—addressing LA's 2030 Climate Action Plan requirements that directly influence client spending decisions.</w:t>
      </w:r>
    </w:p>
    <w:bookmarkEnd w:id="29"/>
    <w:bookmarkStart w:id="30" w:name="X282046d0a857b92d3b95ba298dec95a265d8f47"/>
    <w:p>
      <w:pPr>
        <w:pStyle w:val="Heading2"/>
      </w:pPr>
      <w:r>
        <w:t xml:space="preserve">Conclusion: The Financial Analyst as Sales Catalyst in Los Angeles</w:t>
      </w:r>
    </w:p>
    <w:p>
      <w:pPr>
        <w:pStyle w:val="FirstParagraph"/>
      </w:pPr>
      <w:r>
        <w:t xml:space="preserve">This Sales Report unequivocally demonstrates that in the United States Los Angeles market, Financial Analysts are not merely number-crunchers but strategic growth engines. Their ability to transform complex local economic data into precise sales opportunities has redefined performance benchmarks. As LA continues evolving as a global innovation hub, our Financial Analyst team’s insights will remain critical to capturing market share amid increasing competition.</w:t>
      </w:r>
    </w:p>
    <w:p>
      <w:pPr>
        <w:pStyle w:val="BodyText"/>
      </w:pPr>
      <w:r>
        <w:t xml:space="preserve">With 87% of Los Angeles enterprise clients now expecting quarterly financial health reports (up from 43% in 2021), the demand for this specialized expertise is accelerating. We project that continued investment in Financial Analyst capabilities within our United States Los Angeles operations will drive $50M+ in incremental sales by 2025—solidifying our position as the market leader where financial intelligence directly fuels commercial success.</w:t>
      </w:r>
    </w:p>
    <w:p>
      <w:pPr>
        <w:pStyle w:val="BodyText"/>
      </w:pPr>
      <w:r>
        <w:rPr>
          <w:iCs/>
          <w:i/>
        </w:rPr>
        <w:t xml:space="preserve">Prepared for: Executive Leadership, Sales Operations &amp; Finance Committees</w:t>
      </w:r>
      <w:r>
        <w:br/>
      </w:r>
      <w:r>
        <w:rPr>
          <w:iCs/>
          <w:i/>
        </w:rPr>
        <w:t xml:space="preserve">Report Date: October 15, 2023 | Prepared by: Los Angeles Financial Strategy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 United States Los Angeles Market</dc:title>
  <dc:creator/>
  <dc:language>en</dc:language>
  <cp:keywords/>
  <dcterms:created xsi:type="dcterms:W3CDTF">2026-07-24T14:48:52Z</dcterms:created>
  <dcterms:modified xsi:type="dcterms:W3CDTF">2026-07-24T14:48:52Z</dcterms:modified>
</cp:coreProperties>
</file>

<file path=docProps/custom.xml><?xml version="1.0" encoding="utf-8"?>
<Properties xmlns="http://schemas.openxmlformats.org/officeDocument/2006/custom-properties" xmlns:vt="http://schemas.openxmlformats.org/officeDocument/2006/docPropsVTypes"/>
</file>