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p>
    <w:bookmarkStart w:id="31" w:name="X024f680b121f4ea626e123fe5c638d1653ff0e4"/>
    <w:p>
      <w:pPr>
        <w:pStyle w:val="Heading1"/>
      </w:pPr>
      <w:r>
        <w:t xml:space="preserve">Comprehensive Sales Performance Report: Financial Analyst Division - United States San Francisco Office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United States San Francisco Regional Office</w:t>
      </w:r>
      <w:r>
        <w:br/>
      </w:r>
      <w:r>
        <w:rPr>
          <w:bCs/>
          <w:b/>
        </w:rPr>
        <w:t xml:space="preserve">Prepared By:</w:t>
      </w:r>
      <w:r>
        <w:t xml:space="preserve"> </w:t>
      </w:r>
      <w:r>
        <w:t xml:space="preserve">Strategic Finance &amp; Sales Analytics Department</w:t>
      </w:r>
    </w:p>
    <w:bookmarkStart w:id="20" w:name="i.-executive-summary"/>
    <w:p>
      <w:pPr>
        <w:pStyle w:val="Heading2"/>
      </w:pPr>
      <w:r>
        <w:t xml:space="preserve">I. Executive Summary</w:t>
      </w:r>
    </w:p>
    <w:p>
      <w:pPr>
        <w:pStyle w:val="FirstParagraph"/>
      </w:pPr>
      <w:r>
        <w:t xml:space="preserve">This sales performance report details the exceptional contributions of our Financial Analyst team within the United States San Francisco market. Operating at the epicenter of Silicon Valley's innovation economy, our analysts have driven a 27% year-over-year revenue growth in Q3 2023 through data-driven sales optimization. The Financial Analyst division has become indispensable to our strategic positioning in one of the world's most competitive tech hubs, demonstrating how sophisticated financial insights directly translate to market leadership in San Francisco.</w:t>
      </w:r>
    </w:p>
    <w:bookmarkEnd w:id="20"/>
    <w:bookmarkStart w:id="21" w:name="X30c311f92fb94cdd4461e3189ce63ac3e2c9524"/>
    <w:p>
      <w:pPr>
        <w:pStyle w:val="Heading2"/>
      </w:pPr>
      <w:r>
        <w:t xml:space="preserve">II. Market Context: San Francisco's Unique Sales Environment</w:t>
      </w:r>
    </w:p>
    <w:p>
      <w:pPr>
        <w:pStyle w:val="FirstParagraph"/>
      </w:pPr>
      <w:r>
        <w:t xml:space="preserve">The United States San Francisco landscape presents distinctive challenges and opportunities for sales performance. As home to 87% of the Fortune 500 technology companies and a concentration of venture capital firms, our market demands hyper-accurate financial forecasting. The Financial Analyst team has adapted to this environment by developing proprietary models accounting for: (1) Silicon Valley's rapid innovation cycles, (2) high executive turnover rates in tech sales roles, and (3) the $150K+ average cost of sales talent acquisition in San Francisco. Our recent analysis confirms that companies with dedicated Financial Analysts in SF outperform peers by 34% on quarterly revenue predictability.</w:t>
      </w:r>
    </w:p>
    <w:bookmarkEnd w:id="21"/>
    <w:bookmarkStart w:id="25" w:name="Xbca6e19a49bbfe76c46b40bffdcb96e80f819f5"/>
    <w:p>
      <w:pPr>
        <w:pStyle w:val="Heading2"/>
      </w:pPr>
      <w:r>
        <w:t xml:space="preserve">III. Sales Report Highlights: Q3 2023 Performance</w:t>
      </w:r>
    </w:p>
    <w:bookmarkStart w:id="22" w:name="a.-revenue-growth-acceleration"/>
    <w:p>
      <w:pPr>
        <w:pStyle w:val="Heading3"/>
      </w:pPr>
      <w:r>
        <w:t xml:space="preserve">A. Revenue Growth Acceleration</w:t>
      </w:r>
    </w:p>
    <w:p>
      <w:pPr>
        <w:pStyle w:val="FirstParagraph"/>
      </w:pPr>
      <w:r>
        <w:t xml:space="preserve">The Financial Analyst team implemented a predictive pricing model that identified underpriced enterprise contracts in the San Francisco market. By analyzing historical deal data from 150+ closed sales, we uncovered $1.8M in previously undervalued opportunities within our largest client accounts (including two major fintech firms). This strategic pricing adjustment directly contributed to a $4.2M revenue uplift – representing 37% of total Q3 regional growth.</w:t>
      </w:r>
    </w:p>
    <w:bookmarkEnd w:id="22"/>
    <w:bookmarkStart w:id="23" w:name="b.-sales-efficiency-transformation"/>
    <w:p>
      <w:pPr>
        <w:pStyle w:val="Heading3"/>
      </w:pPr>
      <w:r>
        <w:t xml:space="preserve">B. Sales Efficiency Transformation</w:t>
      </w:r>
    </w:p>
    <w:p>
      <w:pPr>
        <w:pStyle w:val="FirstParagraph"/>
      </w:pPr>
      <w:r>
        <w:t xml:space="preserve">Through meticulous sales pipeline analysis, Financial Analysts reduced the average sales cycle length by 18 days (from 62 to 44 days) for enterprise deals in San Francisco. This was achieved by implementing a dynamic forecasting model that identified high-potential leads based on: (1) industry-specific spending patterns, (2) geographic cluster analysis of similar client acquisition timelines, and (3) real-time market sentiment tracking from SF-based tech news outlets. The efficiency gains translated to $980K in additional annualized revenue.</w:t>
      </w:r>
    </w:p>
    <w:bookmarkEnd w:id="23"/>
    <w:bookmarkStart w:id="24" w:name="c.-market-expansion-success"/>
    <w:p>
      <w:pPr>
        <w:pStyle w:val="Heading3"/>
      </w:pPr>
      <w:r>
        <w:t xml:space="preserve">C. Market Expansion Success</w:t>
      </w:r>
    </w:p>
    <w:p>
      <w:pPr>
        <w:pStyle w:val="FirstParagraph"/>
      </w:pPr>
      <w:r>
        <w:t xml:space="preserve">Our Financial Analysts identified underserved verticals within the San Francisco ecosystem, particularly in healthtech and climate tech sectors. By analyzing venture capital funding data from Crunchbase and PitchBook, they pinpointed 17 emerging companies with $20M+ funding rounds – all of which became new sales targets. This proactive approach yielded 35 new enterprise contracts in Q3, representing a 41% increase over prior quarter projections.</w:t>
      </w:r>
    </w:p>
    <w:bookmarkEnd w:id="24"/>
    <w:bookmarkEnd w:id="25"/>
    <w:bookmarkStart w:id="26" w:name="X30402d0e7c92e56b067fbd1763e92f847079e56"/>
    <w:p>
      <w:pPr>
        <w:pStyle w:val="Heading2"/>
      </w:pPr>
      <w:r>
        <w:t xml:space="preserve">IV. The Strategic Role of the Financial Analyst in San Francisco</w:t>
      </w:r>
    </w:p>
    <w:p>
      <w:pPr>
        <w:pStyle w:val="FirstParagraph"/>
      </w:pPr>
      <w:r>
        <w:t xml:space="preserve">In the United States San Francisco market, the Financial Analyst has evolved from a reporting function to a strategic sales partner. Our team's unique value proposition includes:</w:t>
      </w:r>
    </w:p>
    <w:p>
      <w:pPr>
        <w:numPr>
          <w:ilvl w:val="0"/>
          <w:numId w:val="1001"/>
        </w:numPr>
        <w:pStyle w:val="Compact"/>
      </w:pPr>
      <w:r>
        <w:rPr>
          <w:bCs/>
          <w:b/>
        </w:rPr>
        <w:t xml:space="preserve">Hyperlocal Market Intelligence:</w:t>
      </w:r>
      <w:r>
        <w:t xml:space="preserve"> </w:t>
      </w:r>
      <w:r>
        <w:t xml:space="preserve">Developing real-time models incorporating SF-specific metrics like tech talent turnover rates (12% monthly in 2023) and local economic indicators from the San Francisco Chamber of Commerce</w:t>
      </w:r>
    </w:p>
    <w:p>
      <w:pPr>
        <w:numPr>
          <w:ilvl w:val="0"/>
          <w:numId w:val="1001"/>
        </w:numPr>
        <w:pStyle w:val="Compact"/>
      </w:pPr>
      <w:r>
        <w:rPr>
          <w:bCs/>
          <w:b/>
        </w:rPr>
        <w:t xml:space="preserve">Sales Talent Optimization:</w:t>
      </w:r>
      <w:r>
        <w:t xml:space="preserve"> </w:t>
      </w:r>
      <w:r>
        <w:t xml:space="preserve">Analyzing compensation data to design performance-based incentive structures that reduced top sales talent attrition by 29% in Q3</w:t>
      </w:r>
    </w:p>
    <w:p>
      <w:pPr>
        <w:numPr>
          <w:ilvl w:val="0"/>
          <w:numId w:val="1001"/>
        </w:numPr>
        <w:pStyle w:val="Compact"/>
      </w:pPr>
      <w:r>
        <w:rPr>
          <w:bCs/>
          <w:b/>
        </w:rPr>
        <w:t xml:space="preserve">Risk Mitigation Framework:</w:t>
      </w:r>
      <w:r>
        <w:t xml:space="preserve"> </w:t>
      </w:r>
      <w:r>
        <w:t xml:space="preserve">Creating a "San Francisco Market Volatility Index" that predicts quarterly revenue fluctuations within ±5%, enabling proactive sales strategy adjustments</w:t>
      </w:r>
    </w:p>
    <w:bookmarkEnd w:id="26"/>
    <w:bookmarkStart w:id="27" w:name="X7208a02e5765237c49f1f23d0e23250bc6ef0a9"/>
    <w:p>
      <w:pPr>
        <w:pStyle w:val="Heading2"/>
      </w:pPr>
      <w:r>
        <w:t xml:space="preserve">V. Key Achievement Metrics: Financial Analyst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Result</w:t>
            </w:r>
          </w:p>
        </w:tc>
        <w:tc>
          <w:tcPr/>
          <w:p>
            <w:pPr>
              <w:pStyle w:val="Compact"/>
              <w:jc w:val="left"/>
            </w:pPr>
            <w:r>
              <w:t xml:space="preserve">YoY Change</w:t>
            </w:r>
          </w:p>
        </w:tc>
        <w:tc>
          <w:tcPr/>
          <w:p>
            <w:pPr>
              <w:pStyle w:val="Compact"/>
              <w:jc w:val="left"/>
            </w:pPr>
            <w:r>
              <w:t xml:space="preserve">Financial Analyst Contribution</w:t>
            </w:r>
          </w:p>
        </w:tc>
      </w:tr>
      <w:tr>
        <w:tc>
          <w:tcPr/>
          <w:p>
            <w:pPr>
              <w:pStyle w:val="Compact"/>
              <w:jc w:val="left"/>
            </w:pPr>
            <w:r>
              <w:t xml:space="preserve">Total Regional Revenue</w:t>
            </w:r>
          </w:p>
        </w:tc>
        <w:tc>
          <w:tcPr/>
          <w:p>
            <w:pPr>
              <w:pStyle w:val="Compact"/>
              <w:jc w:val="left"/>
            </w:pPr>
            <w:r>
              <w:t xml:space="preserve">$18.7M</w:t>
            </w:r>
          </w:p>
        </w:tc>
        <w:tc>
          <w:tcPr/>
          <w:p>
            <w:pPr>
              <w:pStyle w:val="Compact"/>
              <w:jc w:val="left"/>
            </w:pPr>
            <w:r>
              <w:t xml:space="preserve">+27%</w:t>
            </w:r>
          </w:p>
        </w:tc>
        <w:tc>
          <w:tcPr/>
          <w:p>
            <w:pPr>
              <w:pStyle w:val="Compact"/>
              <w:jc w:val="left"/>
            </w:pPr>
            <w:r>
              <w:t xml:space="preserve">34% of growth attributed to analyst insights</w:t>
            </w:r>
          </w:p>
        </w:tc>
      </w:tr>
      <w:tr>
        <w:tc>
          <w:tcPr/>
          <w:p>
            <w:pPr>
              <w:pStyle w:val="Compact"/>
              <w:jc w:val="left"/>
            </w:pPr>
            <w:r>
              <w:t xml:space="preserve">Forecast Accuracy Rate</w:t>
            </w:r>
          </w:p>
        </w:tc>
        <w:tc>
          <w:tcPr/>
          <w:p>
            <w:pPr>
              <w:pStyle w:val="Compact"/>
              <w:jc w:val="left"/>
            </w:pPr>
            <w:r>
              <w:t xml:space="preserve">92.3%</w:t>
            </w:r>
          </w:p>
        </w:tc>
        <w:tc>
          <w:tcPr/>
          <w:p>
            <w:pPr>
              <w:pStyle w:val="Compact"/>
              <w:jc w:val="left"/>
            </w:pPr>
            <w:r>
              <w:t xml:space="preserve">+18 pts</w:t>
            </w:r>
          </w:p>
        </w:tc>
        <w:tc>
          <w:tcPr/>
          <w:p>
            <w:pPr>
              <w:pStyle w:val="Compact"/>
              <w:jc w:val="left"/>
            </w:pPr>
            <w:r>
              <w:t xml:space="preserve">Predictive modeling enhancements</w:t>
            </w:r>
          </w:p>
        </w:tc>
      </w:tr>
      <w:tr>
        <w:tc>
          <w:tcPr/>
          <w:p>
            <w:pPr>
              <w:pStyle w:val="Compact"/>
              <w:jc w:val="left"/>
            </w:pPr>
            <w:r>
              <w:t xml:space="preserve">Sales Cycle Efficiency</w:t>
            </w:r>
          </w:p>
        </w:tc>
        <w:tc>
          <w:tcPr/>
          <w:p>
            <w:pPr>
              <w:pStyle w:val="Compact"/>
              <w:jc w:val="left"/>
            </w:pPr>
            <w:r>
              <w:t xml:space="preserve">44 days (avg.)</w:t>
            </w:r>
          </w:p>
        </w:tc>
        <w:tc>
          <w:tcPr/>
          <w:p>
            <w:pPr>
              <w:pStyle w:val="Compact"/>
              <w:jc w:val="left"/>
            </w:pPr>
            <w:r>
              <w:t xml:space="preserve">-18 days (improved)</w:t>
            </w:r>
          </w:p>
        </w:tc>
        <w:tc>
          <w:tcPr/>
          <w:p>
            <w:pPr>
              <w:pStyle w:val="Compact"/>
              <w:jc w:val="left"/>
            </w:pPr>
            <w:r>
              <w:t xml:space="preserve">Dynamic pipeline management system</w:t>
            </w:r>
          </w:p>
        </w:tc>
      </w:tr>
      <w:tr>
        <w:tc>
          <w:tcPr/>
          <w:p>
            <w:pPr>
              <w:pStyle w:val="Compact"/>
              <w:jc w:val="left"/>
            </w:pPr>
            <w:r>
              <w:t xml:space="preserve">New Enterprise Contracts in SF Market</w:t>
            </w:r>
          </w:p>
        </w:tc>
        <w:tc>
          <w:tcPr/>
          <w:p>
            <w:pPr>
              <w:pStyle w:val="Compact"/>
              <w:jc w:val="left"/>
            </w:pPr>
            <w:r>
              <w:t xml:space="preserve">35</w:t>
            </w:r>
          </w:p>
        </w:tc>
        <w:tc>
          <w:tcPr/>
          <w:p>
            <w:pPr>
              <w:pStyle w:val="Compact"/>
              <w:jc w:val="left"/>
            </w:pPr>
            <w:r>
              <w:t xml:space="preserve">+41%</w:t>
            </w:r>
          </w:p>
        </w:tc>
        <w:tc>
          <w:tcPr/>
          <w:p>
            <w:pPr>
              <w:pStyle w:val="Compact"/>
              <w:jc w:val="left"/>
            </w:pPr>
            <w:r>
              <w:t xml:space="preserve">Market intelligence targeting framework</w:t>
            </w:r>
          </w:p>
        </w:tc>
      </w:tr>
    </w:tbl>
    <w:bookmarkEnd w:id="27"/>
    <w:bookmarkStart w:id="28" w:name="Xada05f2e3e7e7688e0e7b8adcd17409096e3706"/>
    <w:p>
      <w:pPr>
        <w:pStyle w:val="Heading2"/>
      </w:pPr>
      <w:r>
        <w:t xml:space="preserve">VI. Challenges Specific to United States San Francisco Operations</w:t>
      </w:r>
    </w:p>
    <w:p>
      <w:pPr>
        <w:pStyle w:val="FirstParagraph"/>
      </w:pPr>
      <w:r>
        <w:t xml:space="preserve">The Financial Analyst team navigated several San Francisco-specific challenges this quarter:</w:t>
      </w:r>
    </w:p>
    <w:p>
      <w:pPr>
        <w:numPr>
          <w:ilvl w:val="0"/>
          <w:numId w:val="1002"/>
        </w:numPr>
        <w:pStyle w:val="Compact"/>
      </w:pPr>
      <w:r>
        <w:rPr>
          <w:bCs/>
          <w:b/>
        </w:rPr>
        <w:t xml:space="preserve">Talent Cost Pressure:</w:t>
      </w:r>
      <w:r>
        <w:t xml:space="preserve"> </w:t>
      </w:r>
      <w:r>
        <w:t xml:space="preserve">Implemented compensation benchmarking against SF tech market data, reducing sales staff attrition by 29% through targeted retention packages</w:t>
      </w:r>
    </w:p>
    <w:p>
      <w:pPr>
        <w:numPr>
          <w:ilvl w:val="0"/>
          <w:numId w:val="1002"/>
        </w:numPr>
        <w:pStyle w:val="Compact"/>
      </w:pPr>
      <w:r>
        <w:rPr>
          <w:bCs/>
          <w:b/>
        </w:rPr>
        <w:t xml:space="preserve">Market Volatility:</w:t>
      </w:r>
      <w:r>
        <w:t xml:space="preserve"> </w:t>
      </w:r>
      <w:r>
        <w:t xml:space="preserve">Developed rapid response protocols for sector-specific disruptions (e.g., the AI regulatory discussions impacting our SaaS clients in Q3)</w:t>
      </w:r>
    </w:p>
    <w:p>
      <w:pPr>
        <w:numPr>
          <w:ilvl w:val="0"/>
          <w:numId w:val="1002"/>
        </w:numPr>
        <w:pStyle w:val="Compact"/>
      </w:pPr>
      <w:r>
        <w:rPr>
          <w:bCs/>
          <w:b/>
        </w:rPr>
        <w:t xml:space="preserve">Competitive Landscape:</w:t>
      </w:r>
      <w:r>
        <w:t xml:space="preserve"> </w:t>
      </w:r>
      <w:r>
        <w:t xml:space="preserve">Created competitor pricing intelligence dashboards using public data from SF-based tech conferences and earnings calls</w:t>
      </w:r>
    </w:p>
    <w:p>
      <w:pPr>
        <w:pStyle w:val="FirstParagraph"/>
      </w:pPr>
      <w:r>
        <w:t xml:space="preserve">These challenges were successfully mitigated through the Financial Analyst team's proactive market analysis, demonstrating their critical role in San Francisco's high-stakes sales environment.</w:t>
      </w:r>
    </w:p>
    <w:bookmarkEnd w:id="28"/>
    <w:bookmarkStart w:id="29" w:name="X73d355e34fb3ebefb8d727b3d56aa98eb146af2"/>
    <w:p>
      <w:pPr>
        <w:pStyle w:val="Heading2"/>
      </w:pPr>
      <w:r>
        <w:t xml:space="preserve">VII. Strategic Recommendations for Q4 2023</w:t>
      </w:r>
    </w:p>
    <w:p>
      <w:pPr>
        <w:pStyle w:val="FirstParagraph"/>
      </w:pPr>
      <w:r>
        <w:t xml:space="preserve">Based on our comprehensive Sales Report analysis, we recommend:</w:t>
      </w:r>
    </w:p>
    <w:p>
      <w:pPr>
        <w:numPr>
          <w:ilvl w:val="0"/>
          <w:numId w:val="1003"/>
        </w:numPr>
        <w:pStyle w:val="Compact"/>
      </w:pPr>
      <w:r>
        <w:rPr>
          <w:bCs/>
          <w:b/>
        </w:rPr>
        <w:t xml:space="preserve">Expand Predictive Modeling to SMB Sector:</w:t>
      </w:r>
      <w:r>
        <w:t xml:space="preserve"> </w:t>
      </w:r>
      <w:r>
        <w:t xml:space="preserve">Apply the successful enterprise pricing model to San Francisco's $1.8B SMB tech market, projected to yield $3.2M in incremental revenue</w:t>
      </w:r>
    </w:p>
    <w:p>
      <w:pPr>
        <w:numPr>
          <w:ilvl w:val="0"/>
          <w:numId w:val="1003"/>
        </w:numPr>
        <w:pStyle w:val="Compact"/>
      </w:pPr>
      <w:r>
        <w:rPr>
          <w:bCs/>
          <w:b/>
        </w:rPr>
        <w:t xml:space="preserve">Implement Real-time Market Sentiment Tracking:</w:t>
      </w:r>
      <w:r>
        <w:t xml:space="preserve"> </w:t>
      </w:r>
      <w:r>
        <w:t xml:space="preserve">Integrate AI-driven analysis of SF tech community conversations (LinkedIn, local forums) into our sales forecasting system</w:t>
      </w:r>
    </w:p>
    <w:p>
      <w:pPr>
        <w:numPr>
          <w:ilvl w:val="0"/>
          <w:numId w:val="1003"/>
        </w:numPr>
        <w:pStyle w:val="Compact"/>
      </w:pPr>
      <w:r>
        <w:rPr>
          <w:bCs/>
          <w:b/>
        </w:rPr>
        <w:t xml:space="preserve">Develop San Francisco Sales Talent Index:</w:t>
      </w:r>
      <w:r>
        <w:t xml:space="preserve"> </w:t>
      </w:r>
      <w:r>
        <w:t xml:space="preserve">Create a proprietary metric evaluating sales team performance against market-specific benchmarks for targeted development</w:t>
      </w:r>
    </w:p>
    <w:bookmarkEnd w:id="29"/>
    <w:bookmarkStart w:id="30" w:name="X9e879a7eab79c1798dc54c0885e165df3375e6b"/>
    <w:p>
      <w:pPr>
        <w:pStyle w:val="Heading2"/>
      </w:pPr>
      <w:r>
        <w:t xml:space="preserve">VIII. Conclusion: The Financial Analyst as Strategic Asset in San Francisco</w:t>
      </w:r>
    </w:p>
    <w:p>
      <w:pPr>
        <w:pStyle w:val="FirstParagraph"/>
      </w:pPr>
      <w:r>
        <w:t xml:space="preserve">The data is unequivocal: our Financial Analyst division has become the cornerstone of sales success in United States San Francisco. In a market where 83% of enterprises consider financial analytics critical to their tech purchasing decisions (Gartner 2023), our team's insights have directly generated $6.1M in Q3 revenue – exceeding targets by 47%. As we continue to navigate Silicon Valley's dynamic business ecosystem, the Financial Analyst role is not merely supporting sales; it is fundamentally redefining how we compete in the most demanding market segment of our entire portfolio. We recommend elevating this function to a permanent strategic council position within the San Francisco regional leadership team.</w:t>
      </w:r>
    </w:p>
    <w:p>
      <w:pPr>
        <w:pStyle w:val="BodyText"/>
      </w:pPr>
      <w:r>
        <w:rPr>
          <w:iCs/>
          <w:i/>
        </w:rPr>
        <w:t xml:space="preserve">Appendix: Full Sales Performance Dashboard | Confidential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Financial Analyst Sales Performance Report</dc:title>
  <dc:creator/>
  <dc:language>en</dc:language>
  <cp:keywords/>
  <dcterms:created xsi:type="dcterms:W3CDTF">2026-07-23T23:47:45Z</dcterms:created>
  <dcterms:modified xsi:type="dcterms:W3CDTF">2026-07-23T23:47:45Z</dcterms:modified>
</cp:coreProperties>
</file>

<file path=docProps/custom.xml><?xml version="1.0" encoding="utf-8"?>
<Properties xmlns="http://schemas.openxmlformats.org/officeDocument/2006/custom-properties" xmlns:vt="http://schemas.openxmlformats.org/officeDocument/2006/docPropsVTypes"/>
</file>