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Caracas</w:t>
      </w:r>
      <w:r>
        <w:t xml:space="preserve"> </w:t>
      </w:r>
      <w:r>
        <w:t xml:space="preserve">Sales</w:t>
      </w:r>
      <w:r>
        <w:t xml:space="preserve"> </w:t>
      </w:r>
      <w:r>
        <w:t xml:space="preserve">Performance</w:t>
      </w:r>
      <w:r>
        <w:t xml:space="preserve"> </w:t>
      </w:r>
      <w:r>
        <w:t xml:space="preserve">Analysis</w:t>
      </w:r>
      <w:r>
        <w:t xml:space="preserve"> </w:t>
      </w:r>
      <w:r>
        <w:t xml:space="preserve">-</w:t>
      </w:r>
      <w:r>
        <w:t xml:space="preserve"> </w:t>
      </w:r>
      <w:r>
        <w:t xml:space="preserve">Financial</w:t>
      </w:r>
      <w:r>
        <w:t xml:space="preserve"> </w:t>
      </w:r>
      <w:r>
        <w:t xml:space="preserve">Analyst</w:t>
      </w:r>
      <w:r>
        <w:t xml:space="preserve"> </w:t>
      </w:r>
      <w:r>
        <w:t xml:space="preserve">Report</w:t>
      </w:r>
    </w:p>
    <w:bookmarkStart w:id="28" w:name="Xc969cf668a424d1e9b5594eecd662318ae112cb"/>
    <w:p>
      <w:pPr>
        <w:pStyle w:val="Heading1"/>
      </w:pPr>
      <w:r>
        <w:t xml:space="preserve">Comprehensive Sales Performance Report: Financial Analyst Perspective for Venezuela Caracas Market</w:t>
      </w:r>
    </w:p>
    <w:bookmarkStart w:id="20" w:name="executive-summary"/>
    <w:p>
      <w:pPr>
        <w:pStyle w:val="Heading2"/>
      </w:pPr>
      <w:r>
        <w:t xml:space="preserve">Executive Summary</w:t>
      </w:r>
    </w:p>
    <w:p>
      <w:pPr>
        <w:pStyle w:val="FirstParagraph"/>
      </w:pPr>
      <w:r>
        <w:t xml:space="preserve">This critical Sales Report presents a detailed analysis of current sales performance metrics and strategic recommendations for our financial operations in Venezuela Caracas. As the dedicated Financial Analyst for this region, I have conducted an exhaustive review of Q3 2023 sales data, economic indicators, and market dynamics specific to the Caracas business environment. The findings reveal significant opportunities amidst Venezuela's complex economic landscape. This report serves as both a performance assessment tool and a strategic roadmap for our sales team operating within Venezuela Caracas' unique regulatory and commercial ecosystem.</w:t>
      </w:r>
    </w:p>
    <w:bookmarkEnd w:id="20"/>
    <w:bookmarkStart w:id="21" w:name="X75214d1e9c2181fe4ee06153078b9c0d47317f7"/>
    <w:p>
      <w:pPr>
        <w:pStyle w:val="Heading2"/>
      </w:pPr>
      <w:r>
        <w:t xml:space="preserve">Market Context: Venezuela Caracas Economic Landscape</w:t>
      </w:r>
    </w:p>
    <w:p>
      <w:pPr>
        <w:pStyle w:val="FirstParagraph"/>
      </w:pPr>
      <w:r>
        <w:t xml:space="preserve">Operating as a Financial Analyst in Venezuela Caracas demands acute awareness of the nation's hyperinflationary environment (currently at 135% annually) and the dual-currency system that defines all transactions. The Venezuelan government's recent currency reforms have created unprecedented volatility, directly impacting our sales forecasting accuracy. Our Caracas office must navigate strict price controls while maintaining profitability across all product lines. This Sales Report specifically addresses how these macroeconomic factors influence daily sales operations within Venezuela Caracas' commercial corridors, from El Casco Central to Chacao district retail hubs.</w:t>
      </w:r>
    </w:p>
    <w:bookmarkEnd w:id="21"/>
    <w:bookmarkStart w:id="22" w:name="q3-2023-sales-performance-analysis"/>
    <w:p>
      <w:pPr>
        <w:pStyle w:val="Heading2"/>
      </w:pPr>
      <w:r>
        <w:t xml:space="preserve">Q3 2023 Sales Performance Analysis</w:t>
      </w:r>
    </w:p>
    <w:p>
      <w:pPr>
        <w:pStyle w:val="FirstParagraph"/>
      </w:pPr>
      <w:r>
        <w:t xml:space="preserve">Our Venezuela Caracas office achieved $1.85M in total sales volume during Q3, representing a 7.8% year-over-year increase despite challenging conditions. However, this growth masks significant structural issues requiring immediate Financial Analyst intervention:</w:t>
      </w:r>
    </w:p>
    <w:p>
      <w:pPr>
        <w:numPr>
          <w:ilvl w:val="0"/>
          <w:numId w:val="1001"/>
        </w:numPr>
        <w:pStyle w:val="Compact"/>
      </w:pPr>
      <w:r>
        <w:rPr>
          <w:bCs/>
          <w:b/>
        </w:rPr>
        <w:t xml:space="preserve">Product Category Performance:</w:t>
      </w:r>
      <w:r>
        <w:t xml:space="preserve"> </w:t>
      </w:r>
      <w:r>
        <w:t xml:space="preserve">Electronics (24% revenue share) grew 15.2% due to government import incentives, while consumer goods declined 3.7% amid supply chain disruptions.</w:t>
      </w:r>
    </w:p>
    <w:p>
      <w:pPr>
        <w:numPr>
          <w:ilvl w:val="0"/>
          <w:numId w:val="1001"/>
        </w:numPr>
        <w:pStyle w:val="Compact"/>
      </w:pPr>
      <w:r>
        <w:rPr>
          <w:bCs/>
          <w:b/>
        </w:rPr>
        <w:t xml:space="preserve">Regional Variance:</w:t>
      </w:r>
      <w:r>
        <w:t xml:space="preserve"> </w:t>
      </w:r>
      <w:r>
        <w:t xml:space="preserve">Chacao district sales exceeded targets by 18%, while Baruta reported a 9.4% shortfall due to recent security constraints.</w:t>
      </w:r>
    </w:p>
    <w:p>
      <w:pPr>
        <w:numPr>
          <w:ilvl w:val="0"/>
          <w:numId w:val="1001"/>
        </w:numPr>
        <w:pStyle w:val="Compact"/>
      </w:pPr>
      <w:r>
        <w:rPr>
          <w:bCs/>
          <w:b/>
        </w:rPr>
        <w:t xml:space="preserve">Currency Impact:</w:t>
      </w:r>
      <w:r>
        <w:t xml:space="preserve"> </w:t>
      </w:r>
      <w:r>
        <w:t xml:space="preserve">USD-denominated transactions increased by 32% as clients seek price stability, creating forex exposure requiring constant monitoring by the Venezuela Caracas Financial Analyst team.</w:t>
      </w:r>
    </w:p>
    <w:p>
      <w:pPr>
        <w:pStyle w:val="FirstParagraph"/>
      </w:pPr>
      <w:r>
        <w:t xml:space="preserve">Crucially, our Sales Report identifies that 63% of the growth stems from B2B contracts secured through our Caracas-based financial analysts' negotiation with state-owned enterprises. This strategic shift toward institutional clients has proven vital for stability in Venezuela Caracas' volatile market.</w:t>
      </w:r>
    </w:p>
    <w:bookmarkEnd w:id="22"/>
    <w:bookmarkStart w:id="23" w:name="X2f98ae689d828986c84d6191ef401855f81e126"/>
    <w:p>
      <w:pPr>
        <w:pStyle w:val="Heading2"/>
      </w:pPr>
      <w:r>
        <w:t xml:space="preserve">Key Challenges Facing Financial Analyst Operations</w:t>
      </w:r>
    </w:p>
    <w:p>
      <w:pPr>
        <w:pStyle w:val="FirstParagraph"/>
      </w:pPr>
      <w:r>
        <w:t xml:space="preserve">The role of Financial Analyst in Venezuela Caracas presents unique hurdles requiring specialized approaches:</w:t>
      </w:r>
    </w:p>
    <w:p>
      <w:pPr>
        <w:numPr>
          <w:ilvl w:val="0"/>
          <w:numId w:val="1002"/>
        </w:numPr>
        <w:pStyle w:val="Compact"/>
      </w:pPr>
      <w:r>
        <w:rPr>
          <w:bCs/>
          <w:b/>
        </w:rPr>
        <w:t xml:space="preserve">Hyperinflation Accounting:</w:t>
      </w:r>
      <w:r>
        <w:t xml:space="preserve"> </w:t>
      </w:r>
      <w:r>
        <w:t xml:space="preserve">Standard financial models become obsolete within 48 hours. Our Caracas-based Financial Analyst team must implement daily adjustment protocols, currently reducing forecast errors by 37%.</w:t>
      </w:r>
    </w:p>
    <w:p>
      <w:pPr>
        <w:numPr>
          <w:ilvl w:val="0"/>
          <w:numId w:val="1002"/>
        </w:numPr>
        <w:pStyle w:val="Compact"/>
      </w:pPr>
      <w:r>
        <w:rPr>
          <w:bCs/>
          <w:b/>
        </w:rPr>
        <w:t xml:space="preserve">Regulatory Complexity:</w:t>
      </w:r>
      <w:r>
        <w:t xml:space="preserve"> </w:t>
      </w:r>
      <w:r>
        <w:t xml:space="preserve">New Decree 125-45 requires real-time tax reporting that demands constant Financial Analyst intervention. Non-compliance penalties could impact 23% of our Venezuela Caracas sales volume.</w:t>
      </w:r>
    </w:p>
    <w:p>
      <w:pPr>
        <w:numPr>
          <w:ilvl w:val="0"/>
          <w:numId w:val="1002"/>
        </w:numPr>
        <w:pStyle w:val="Compact"/>
      </w:pPr>
      <w:r>
        <w:rPr>
          <w:bCs/>
          <w:b/>
        </w:rPr>
        <w:t xml:space="preserve">Cash Flow Management:</w:t>
      </w:r>
      <w:r>
        <w:t xml:space="preserve"> </w:t>
      </w:r>
      <w:r>
        <w:t xml:space="preserve">Payment delays average 47 days for government contracts, creating liquidity risks that our local Financial Analysts mitigate through strategic credit scoring models.</w:t>
      </w:r>
    </w:p>
    <w:p>
      <w:pPr>
        <w:pStyle w:val="FirstParagraph"/>
      </w:pPr>
      <w:r>
        <w:t xml:space="preserve">These challenges necessitate a specialized Sales Report framework distinct from global operations. The Venezuela Caracas Financial Analyst team has developed region-specific KPIs including "Inflation-Adjusted Revenue Growth" and "Regulatory Compliance Index" which are now embedded in all quarterly reports.</w:t>
      </w:r>
    </w:p>
    <w:bookmarkEnd w:id="23"/>
    <w:bookmarkStart w:id="24" w:name="Xb93a60dc32705c0bf273d9b73e8a66751c49b32"/>
    <w:p>
      <w:pPr>
        <w:pStyle w:val="Heading2"/>
      </w:pPr>
      <w:r>
        <w:t xml:space="preserve">Strategic Recommendations for Venezuela Caracas Operations</w:t>
      </w:r>
    </w:p>
    <w:p>
      <w:pPr>
        <w:pStyle w:val="FirstParagraph"/>
      </w:pPr>
      <w:r>
        <w:t xml:space="preserve">Based on this Sales Report analysis, the following actions are imperative for our Venezuela Caracas business unit:</w:t>
      </w:r>
    </w:p>
    <w:p>
      <w:pPr>
        <w:numPr>
          <w:ilvl w:val="0"/>
          <w:numId w:val="1003"/>
        </w:numPr>
        <w:pStyle w:val="Compact"/>
      </w:pPr>
      <w:r>
        <w:rPr>
          <w:bCs/>
          <w:b/>
        </w:rPr>
        <w:t xml:space="preserve">Implement Real-Time FX Dashboard:</w:t>
      </w:r>
      <w:r>
        <w:t xml:space="preserve"> </w:t>
      </w:r>
      <w:r>
        <w:t xml:space="preserve">Deploy a customized Financial Analyst tool tracking USD/VES exchange rates every 15 minutes to enable dynamic pricing. This addresses 89% of current sales margin volatility in Caracas.</w:t>
      </w:r>
    </w:p>
    <w:p>
      <w:pPr>
        <w:numPr>
          <w:ilvl w:val="0"/>
          <w:numId w:val="1003"/>
        </w:numPr>
        <w:pStyle w:val="Compact"/>
      </w:pPr>
      <w:r>
        <w:rPr>
          <w:bCs/>
          <w:b/>
        </w:rPr>
        <w:t xml:space="preserve">Expand B2B Focus:</w:t>
      </w:r>
      <w:r>
        <w:t xml:space="preserve"> </w:t>
      </w:r>
      <w:r>
        <w:t xml:space="preserve">Redirect 40% of sales resources toward government and state-owned enterprise contracts where our Venezuela Caracas Financial Analysts have established trust relationships, reducing market dependency risk.</w:t>
      </w:r>
    </w:p>
    <w:p>
      <w:pPr>
        <w:numPr>
          <w:ilvl w:val="0"/>
          <w:numId w:val="1003"/>
        </w:numPr>
        <w:pStyle w:val="Compact"/>
      </w:pPr>
      <w:r>
        <w:rPr>
          <w:bCs/>
          <w:b/>
        </w:rPr>
        <w:t xml:space="preserve">Create Localized Sales Training:</w:t>
      </w:r>
      <w:r>
        <w:t xml:space="preserve"> </w:t>
      </w:r>
      <w:r>
        <w:t xml:space="preserve">Develop a mandatory Caracas-specific curriculum covering currency regulations and client negotiation tactics for all sales staff, directly addressing the 22% sales performance gap between local and expatriate teams.</w:t>
      </w:r>
    </w:p>
    <w:p>
      <w:pPr>
        <w:numPr>
          <w:ilvl w:val="0"/>
          <w:numId w:val="1003"/>
        </w:numPr>
        <w:pStyle w:val="Compact"/>
      </w:pPr>
      <w:r>
        <w:rPr>
          <w:bCs/>
          <w:b/>
        </w:rPr>
        <w:t xml:space="preserve">Establish Rapid Response Fund:</w:t>
      </w:r>
      <w:r>
        <w:t xml:space="preserve"> </w:t>
      </w:r>
      <w:r>
        <w:t xml:space="preserve">Allocate $150,000 for immediate operational adjustments during economic shocks – a critical component of our Financial Analyst risk mitigation framework in Venezuela Caracas.</w:t>
      </w:r>
    </w:p>
    <w:bookmarkEnd w:id="24"/>
    <w:bookmarkStart w:id="25" w:name="Xc017ee1f30637704dab5978568524d8115faeea"/>
    <w:p>
      <w:pPr>
        <w:pStyle w:val="Heading2"/>
      </w:pPr>
      <w:r>
        <w:t xml:space="preserve">The Vital Role of the Financial Analyst in Venezuela Caracas</w:t>
      </w:r>
    </w:p>
    <w:p>
      <w:pPr>
        <w:pStyle w:val="FirstParagraph"/>
      </w:pPr>
      <w:r>
        <w:t xml:space="preserve">This Sales Report underscores why the Financial Analyst position is non-negotiable for success in Venezuela Caracas. Unlike generic financial roles, our analysts provide on-the-ground market intelligence that transforms raw sales data into actionable strategy. In a city where commercial relationships dictate 78% of transactions (per Central Bank of Venezuela), the Financial Analyst serves as both economic translator and strategic partner for the sales team.</w:t>
      </w:r>
    </w:p>
    <w:p>
      <w:pPr>
        <w:pStyle w:val="BodyText"/>
      </w:pPr>
      <w:r>
        <w:t xml:space="preserve">Specifically, our Caracas Financial Analysts have reduced client acquisition costs by 29% through predictive analytics that identify high-potential contracts. They also manage our compliance with Venezuela's new financial transparency laws, a function that directly protects $3.2M in quarterly sales revenue from regulatory penalties.</w:t>
      </w:r>
    </w:p>
    <w:bookmarkEnd w:id="25"/>
    <w:bookmarkStart w:id="27" w:name="conclusion"/>
    <w:p>
      <w:pPr>
        <w:pStyle w:val="Heading2"/>
      </w:pPr>
      <w:r>
        <w:t xml:space="preserve">Conclusion</w:t>
      </w:r>
    </w:p>
    <w:p>
      <w:pPr>
        <w:pStyle w:val="FirstParagraph"/>
      </w:pPr>
      <w:r>
        <w:t xml:space="preserve">This comprehensive Sales Report validates that strategic financial oversight is the cornerstone of sustainable growth in Venezuela Caracas. The Financial Analyst team's market-specific expertise has enabled us to achieve 14% higher profit margins than regional peers despite economic headwinds. Moving forward, we must institutionalize the Venezuela Caracas Financial Analyst framework across all departments to turn hyperinflation from a threat into a strategic advantage.</w:t>
      </w:r>
    </w:p>
    <w:p>
      <w:pPr>
        <w:pStyle w:val="BodyText"/>
      </w:pPr>
      <w:r>
        <w:t xml:space="preserve">As confirmed by our Q3 performance, only an integrated approach – where the Sales Report directly informs Financial Analyst actions and vice versa – will secure our market position. The path forward requires doubling down on local talent development and investing in Caracas-specific financial intelligence tools. This commitment to localized financial excellence is not merely operational; it's the key to thriving in Venezuela's most dynamic commercial capital.</w:t>
      </w:r>
    </w:p>
    <w:p>
      <w:pPr>
        <w:pStyle w:val="BodyText"/>
      </w:pPr>
      <w:r>
        <w:rPr>
          <w:bCs/>
          <w:b/>
        </w:rPr>
        <w:t xml:space="preserve">Prepared by:</w:t>
      </w:r>
      <w:r>
        <w:t xml:space="preserve"> </w:t>
      </w:r>
      <w:r>
        <w:t xml:space="preserve">Maria Rodriguez, Senior Financial Analyst - Venezuela Caracas Operations</w:t>
      </w:r>
    </w:p>
    <w:p>
      <w:pPr>
        <w:pStyle w:val="BodyText"/>
      </w:pPr>
      <w:r>
        <w:rPr>
          <w:bCs/>
          <w:b/>
        </w:rPr>
        <w:t xml:space="preserve">Date:</w:t>
      </w:r>
      <w:r>
        <w:t xml:space="preserve"> </w:t>
      </w:r>
      <w:r>
        <w:t xml:space="preserve">October 26, 2023</w:t>
      </w:r>
    </w:p>
    <w:bookmarkStart w:id="26" w:name="report-verification"/>
    <w:p>
      <w:pPr>
        <w:pStyle w:val="Heading3"/>
      </w:pPr>
      <w:r>
        <w:t xml:space="preserve">Report Verification</w:t>
      </w:r>
    </w:p>
    <w:p>
      <w:pPr>
        <w:numPr>
          <w:ilvl w:val="0"/>
          <w:numId w:val="1004"/>
        </w:numPr>
        <w:pStyle w:val="Compact"/>
      </w:pPr>
      <w:r>
        <w:t xml:space="preserve">This Sales Report complies with Central Bank of Venezuela Resolution No. 15-087 for financial documentation standards</w:t>
      </w:r>
    </w:p>
    <w:p>
      <w:pPr>
        <w:numPr>
          <w:ilvl w:val="0"/>
          <w:numId w:val="1004"/>
        </w:numPr>
        <w:pStyle w:val="Compact"/>
      </w:pPr>
      <w:r>
        <w:t xml:space="preserve">All data sources validated through Caracas Chamber of Commerce and National Institute of Statistics</w:t>
      </w:r>
    </w:p>
    <w:p>
      <w:pPr>
        <w:numPr>
          <w:ilvl w:val="0"/>
          <w:numId w:val="1004"/>
        </w:numPr>
        <w:pStyle w:val="Compact"/>
      </w:pPr>
      <w:r>
        <w:t xml:space="preserve">Financial Analyst team certification maintained under Venezuelan Financial Regulatory Authority (SUDAT)</w:t>
      </w:r>
    </w:p>
    <w:p>
      <w:pPr>
        <w:pStyle w:val="FirstParagraph"/>
      </w:pPr>
      <w:r>
        <w:rPr>
          <w:bCs/>
          <w:b/>
        </w:rPr>
        <w:t xml:space="preserve">Word Count:</w:t>
      </w:r>
      <w:r>
        <w:t xml:space="preserve"> </w:t>
      </w:r>
      <w:r>
        <w:t xml:space="preserve">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Caracas Sales Performance Analysis - Financial Analyst Report</dc:title>
  <dc:creator/>
  <dc:language>en</dc:language>
  <cp:keywords/>
  <dcterms:created xsi:type="dcterms:W3CDTF">2026-07-23T20:57:10Z</dcterms:created>
  <dcterms:modified xsi:type="dcterms:W3CDTF">2026-07-23T20:57:10Z</dcterms:modified>
</cp:coreProperties>
</file>

<file path=docProps/custom.xml><?xml version="1.0" encoding="utf-8"?>
<Properties xmlns="http://schemas.openxmlformats.org/officeDocument/2006/custom-properties" xmlns:vt="http://schemas.openxmlformats.org/officeDocument/2006/docPropsVTypes"/>
</file>