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cdae8dff0a989cc24ceb976a292a0fa1269370b"/>
    <w:p>
      <w:pPr>
        <w:pStyle w:val="Heading1"/>
      </w:pPr>
      <w:r>
        <w:t xml:space="preserve">Comprehensive Sales Performance Analysis Report: Financial Analyst Role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Financial Analysis Division</w:t>
      </w:r>
    </w:p>
    <w:bookmarkStart w:id="20" w:name="i.-executive-summary"/>
    <w:p>
      <w:pPr>
        <w:pStyle w:val="Heading2"/>
      </w:pPr>
      <w:r>
        <w:t xml:space="preserve">I. Executive Summary</w:t>
      </w:r>
    </w:p>
    <w:p>
      <w:pPr>
        <w:pStyle w:val="FirstParagraph"/>
      </w:pPr>
      <w:r>
        <w:t xml:space="preserve">This Sales Report details the critical role of the Financial Analyst within our operations in Vietnam Ho Chi Minh City (HCMC), highlighting how strategic financial analysis directly impacts sales performance and market leadership. As Vietnam's economic engine, HCMC drives 30% of national GDP growth, making precise financial insights indispensable for sales optimization. Our Financial Analyst team has delivered exceptional value through data-driven sales forecasting, cost-performance mapping, and real-time market intelligence specific to HCMC's dynamic business ecosystem. This report confirms that effective Financial Analyst interventions have increased quarterly sales velocity by 22% in our key HCMC verticals (retail, e-commerce, and manufacturing) while reducing cost-to-serve by 15%.</w:t>
      </w:r>
    </w:p>
    <w:bookmarkEnd w:id="20"/>
    <w:bookmarkStart w:id="21" w:name="Xa3b301e38d6d5c587651a6c93bbf86fe0db425b"/>
    <w:p>
      <w:pPr>
        <w:pStyle w:val="Heading2"/>
      </w:pPr>
      <w:r>
        <w:t xml:space="preserve">II. Context: The Strategic Imperative in Ho Chi Minh City</w:t>
      </w:r>
    </w:p>
    <w:p>
      <w:pPr>
        <w:pStyle w:val="FirstParagraph"/>
      </w:pPr>
      <w:r>
        <w:t xml:space="preserve">Ho Chi Minh City represents Vietnam's premier commercial hub with over 9 million residents and a rapidly expanding middle class. As the nation's financial capital, HCMC accounts for 40% of foreign direct investment (FDI) in Vietnam, creating intense competitive pressure where sales teams require hyper-localized financial intelligence. Our Sales Report underscores that traditional sales metrics fail without Financial Analyst integration in this complex market. For instance, during Q3 2023, a detailed analysis by our HCMC Financial Analyst revealed that 68% of failed sales opportunities stemmed from inaccurate pricing models relative to local competitor dynamics—a gap our analysts closed within 72 hours through real-time dashboard adjustments.</w:t>
      </w:r>
    </w:p>
    <w:bookmarkEnd w:id="21"/>
    <w:bookmarkStart w:id="22" w:name="Xe16f3a9f5b1a5fd0f68855aea8bcaff69a844bf"/>
    <w:p>
      <w:pPr>
        <w:pStyle w:val="Heading2"/>
      </w:pPr>
      <w:r>
        <w:t xml:space="preserve">III. Core Responsibilities of the Financial Analyst in HCMC Sales Operations</w:t>
      </w:r>
    </w:p>
    <w:p>
      <w:pPr>
        <w:pStyle w:val="FirstParagraph"/>
      </w:pPr>
      <w:r>
        <w:t xml:space="preserve">The Financial Analyst role in Vietnam Ho Chi Minh City transcends traditional reporting duties. As a strategic business partner, our analysts execute:</w:t>
      </w:r>
    </w:p>
    <w:p>
      <w:pPr>
        <w:numPr>
          <w:ilvl w:val="0"/>
          <w:numId w:val="1001"/>
        </w:numPr>
        <w:pStyle w:val="Compact"/>
      </w:pPr>
      <w:r>
        <w:rPr>
          <w:bCs/>
          <w:b/>
        </w:rPr>
        <w:t xml:space="preserve">Market-Specific Pricing Optimization:</w:t>
      </w:r>
      <w:r>
        <w:t xml:space="preserve"> </w:t>
      </w:r>
      <w:r>
        <w:t xml:space="preserve">Analyzing HCMC's unique tax structures (including 10% VAT on services), import tariffs, and consumer price sensitivity to design tiered pricing models that increased sales conversion by 27% in the premium electronics segment.</w:t>
      </w:r>
    </w:p>
    <w:p>
      <w:pPr>
        <w:numPr>
          <w:ilvl w:val="0"/>
          <w:numId w:val="1001"/>
        </w:numPr>
        <w:pStyle w:val="Compact"/>
      </w:pPr>
      <w:r>
        <w:rPr>
          <w:bCs/>
          <w:b/>
        </w:rPr>
        <w:t xml:space="preserve">Sales Pipeline Financial Health Scoring:</w:t>
      </w:r>
      <w:r>
        <w:t xml:space="preserve"> </w:t>
      </w:r>
      <w:r>
        <w:t xml:space="preserve">Developing proprietary KPIs measuring "Revenue Quality" (e.g., customer lifetime value vs. acquisition cost) specific to HCMC's high-velocity retail environment, reducing sales cycle time by 35%.</w:t>
      </w:r>
    </w:p>
    <w:p>
      <w:pPr>
        <w:numPr>
          <w:ilvl w:val="0"/>
          <w:numId w:val="1001"/>
        </w:numPr>
        <w:pStyle w:val="Compact"/>
      </w:pPr>
      <w:r>
        <w:rPr>
          <w:bCs/>
          <w:b/>
        </w:rPr>
        <w:t xml:space="preserve">Competitive Landscape Intelligence:</w:t>
      </w:r>
      <w:r>
        <w:t xml:space="preserve"> </w:t>
      </w:r>
      <w:r>
        <w:t xml:space="preserve">Tracking real-time competitor pricing movements in major HCMC districts (District 1, District 7, Thu Duc) through integrated data from local trade associations and government portals like Vietnam National Statistics Office.</w:t>
      </w:r>
    </w:p>
    <w:p>
      <w:pPr>
        <w:numPr>
          <w:ilvl w:val="0"/>
          <w:numId w:val="1001"/>
        </w:numPr>
        <w:pStyle w:val="Compact"/>
      </w:pPr>
      <w:r>
        <w:rPr>
          <w:bCs/>
          <w:b/>
        </w:rPr>
        <w:t xml:space="preserve">Risk-Adjusted Sales Forecasting:</w:t>
      </w:r>
      <w:r>
        <w:t xml:space="preserve"> </w:t>
      </w:r>
      <w:r>
        <w:t xml:space="preserve">Modeling impacts of macroeconomic factors unique to Vietnam—such as the recent State Bank of Vietnam interest rate hikes (200bps in Q2 2023)—on sales projections, achieving 94% forecast accuracy versus industry average of 76%.</w:t>
      </w:r>
    </w:p>
    <w:bookmarkEnd w:id="22"/>
    <w:bookmarkStart w:id="23" w:name="X673bcb5ba104d1dfc76b7efeb309a2f3f082703"/>
    <w:p>
      <w:pPr>
        <w:pStyle w:val="Heading2"/>
      </w:pPr>
      <w:r>
        <w:t xml:space="preserve">IV. HCMC Sales Performance: Data-Driven Insights from Financial Analysis</w:t>
      </w:r>
    </w:p>
    <w:p>
      <w:pPr>
        <w:pStyle w:val="FirstParagraph"/>
      </w:pPr>
      <w:r>
        <w:t xml:space="preserve">This Sales Report presents critical findings from our HCMC Financial Analyst team's Q3 2023 analysis:</w:t>
      </w:r>
    </w:p>
    <w:p>
      <w:pPr>
        <w:pStyle w:val="BodyText"/>
      </w:pPr>
      <w:r>
        <w:t xml:space="preserve">Key Metric</w:t>
      </w:r>
    </w:p>
    <w:p>
      <w:pPr>
        <w:pStyle w:val="BodyText"/>
      </w:pPr>
      <w:r>
        <w:t xml:space="preserve">HCMC Performance</w:t>
      </w:r>
    </w:p>
    <w:p>
      <w:pPr>
        <w:pStyle w:val="BodyText"/>
      </w:pPr>
      <w:r>
        <w:t xml:space="preserve">Industry Benchmark (Vietnam)</w:t>
      </w:r>
    </w:p>
    <w:p>
      <w:pPr>
        <w:pStyle w:val="BodyText"/>
      </w:pPr>
      <w:r>
        <w:t xml:space="preserve">Financial Analyst Impact</w:t>
      </w:r>
    </w:p>
    <w:p>
      <w:pPr>
        <w:pStyle w:val="BodyText"/>
      </w:pPr>
      <w:r>
        <w:t xml:space="preserve">Sales Growth Rate (YoY)</w:t>
      </w:r>
    </w:p>
    <w:p>
      <w:pPr>
        <w:pStyle w:val="BodyText"/>
      </w:pPr>
      <w:r>
        <w:t xml:space="preserve">18.7%</w:t>
      </w:r>
    </w:p>
    <w:p>
      <w:pPr>
        <w:pStyle w:val="BodyText"/>
      </w:pPr>
      <w:r>
        <w:t xml:space="preserve">12.3%</w:t>
      </w:r>
    </w:p>
    <w:p>
      <w:pPr>
        <w:pStyle w:val="BodyText"/>
      </w:pPr>
      <w:r>
        <w:t xml:space="preserve">+6.4% through pricing optimization</w:t>
      </w:r>
    </w:p>
    <w:p>
      <w:pPr>
        <w:pStyle w:val="BodyText"/>
      </w:pPr>
      <w:r>
        <w:t xml:space="preserve">CAC Reduction</w:t>
      </w:r>
    </w:p>
    <w:p>
      <w:pPr>
        <w:pStyle w:val="BodyText"/>
      </w:pPr>
      <w:r>
        <w:t xml:space="preserve">&lt;</w:t>
      </w:r>
    </w:p>
    <w:p>
      <w:pPr>
        <w:pStyle w:val="BodyText"/>
      </w:pPr>
      <w:r>
        <w:t xml:space="preserve">22%</w:t>
      </w:r>
    </w:p>
    <w:p>
      <w:pPr>
        <w:pStyle w:val="BodyText"/>
      </w:pPr>
      <w:r>
        <w:t xml:space="preserve">&lt;</w:t>
      </w:r>
    </w:p>
    <w:p>
      <w:pPr>
        <w:pStyle w:val="BodyText"/>
      </w:pPr>
      <w:r>
        <w:t xml:space="preserve">8%</w:t>
      </w:r>
    </w:p>
    <w:p>
      <w:pPr>
        <w:pStyle w:val="BodyText"/>
      </w:pPr>
      <w:r>
        <w:t xml:space="preserve">Innovative lead-scoring model</w:t>
      </w:r>
    </w:p>
    <w:p>
      <w:pPr>
        <w:pStyle w:val="BodyText"/>
      </w:pPr>
      <w:r>
        <w:t xml:space="preserve">Sales Forecast Accuracy</w:t>
      </w:r>
    </w:p>
    <w:p>
      <w:pPr>
        <w:pStyle w:val="BodyText"/>
      </w:pPr>
      <w:r>
        <w:t xml:space="preserve">94.1%</w:t>
      </w:r>
    </w:p>
    <w:p>
      <w:pPr>
        <w:pStyle w:val="BodyText"/>
      </w:pPr>
      <w:r>
        <w:t xml:space="preserve">&lt;</w:t>
      </w:r>
    </w:p>
    <w:p>
      <w:pPr>
        <w:pStyle w:val="BodyText"/>
      </w:pPr>
      <w:r>
        <w:t xml:space="preserve">76.5%</w:t>
      </w:r>
    </w:p>
    <w:p>
      <w:pPr>
        <w:pStyle w:val="BodyText"/>
      </w:pPr>
      <w:r>
        <w:t xml:space="preserve">Total Impact on HCMC Revenue</w:t>
      </w:r>
    </w:p>
    <w:p>
      <w:pPr>
        <w:pStyle w:val="BodyText"/>
      </w:pPr>
      <w:r>
        <w:rPr>
          <w:bCs/>
          <w:b/>
        </w:rPr>
        <w:t xml:space="preserve">$2.8M additional quarterly revenue</w:t>
      </w:r>
    </w:p>
    <w:p>
      <w:pPr>
        <w:pStyle w:val="BodyText"/>
      </w:pPr>
      <w:r>
        <w:t xml:space="preserve">Crucially, our Financial Analyst identified that HCMC's Q3 sales dip (June-July) was not market-wide but localized to the District 5 retail corridor due to infrastructure disruptions from new subway construction. By reallocating resources based on this insight, we captured 14% of displaced competitors' customers in just three weeks.</w:t>
      </w:r>
    </w:p>
    <w:bookmarkEnd w:id="23"/>
    <w:bookmarkStart w:id="24" w:name="Xf46b993cc8f9ce51f1e356f05786e72eb4c21da"/>
    <w:p>
      <w:pPr>
        <w:pStyle w:val="Heading2"/>
      </w:pPr>
      <w:r>
        <w:t xml:space="preserve">V. Market-Specific Challenges Addressed by Financial Analysts</w:t>
      </w:r>
    </w:p>
    <w:p>
      <w:pPr>
        <w:pStyle w:val="FirstParagraph"/>
      </w:pPr>
      <w:r>
        <w:t xml:space="preserve">Operating in Vietnam Ho Chi Minh City presents unique hurdles requiring specialized financial analysis:</w:t>
      </w:r>
    </w:p>
    <w:p>
      <w:pPr>
        <w:numPr>
          <w:ilvl w:val="0"/>
          <w:numId w:val="1002"/>
        </w:numPr>
        <w:pStyle w:val="Compact"/>
      </w:pPr>
      <w:r>
        <w:rPr>
          <w:bCs/>
          <w:b/>
        </w:rPr>
        <w:t xml:space="preserve">Currency Volatility:</w:t>
      </w:r>
      <w:r>
        <w:t xml:space="preserve"> </w:t>
      </w:r>
      <w:r>
        <w:t xml:space="preserve">The VND/USD exchange rate fluctuated 8% during Q3, impacting import costs. Our Financial Analyst implemented dynamic hedging models that saved $187K in operational costs.</w:t>
      </w:r>
    </w:p>
    <w:p>
      <w:pPr>
        <w:numPr>
          <w:ilvl w:val="0"/>
          <w:numId w:val="1002"/>
        </w:numPr>
        <w:pStyle w:val="Compact"/>
      </w:pPr>
      <w:r>
        <w:rPr>
          <w:bCs/>
          <w:b/>
        </w:rPr>
        <w:t xml:space="preserve">Regulatory Complexity:</w:t>
      </w:r>
      <w:r>
        <w:t xml:space="preserve"> </w:t>
      </w:r>
      <w:r>
        <w:t xml:space="preserve">New e-commerce tax regulations (Decree 124) threatened sales margins. The Financial Analyst team developed an automated compliance module integrated with Salesforce, ensuring 100% regulatory adherence while maintaining margin profiles.</w:t>
      </w:r>
    </w:p>
    <w:p>
      <w:pPr>
        <w:numPr>
          <w:ilvl w:val="0"/>
          <w:numId w:val="1002"/>
        </w:numPr>
        <w:pStyle w:val="Compact"/>
      </w:pPr>
      <w:r>
        <w:rPr>
          <w:bCs/>
          <w:b/>
        </w:rPr>
        <w:t xml:space="preserve">Cultural Nuances in Sales:</w:t>
      </w:r>
      <w:r>
        <w:t xml:space="preserve"> </w:t>
      </w:r>
      <w:r>
        <w:t xml:space="preserve">HCMC's "mối quan hệ" (relationship-based business culture) requires financial models incorporating personal network value. Our analysts created a "Relationship Equity Index" that improved cross-selling success by 31% in key accounts.</w:t>
      </w:r>
    </w:p>
    <w:bookmarkEnd w:id="24"/>
    <w:bookmarkStart w:id="25" w:name="X8f4cd39f8228eb42fa683a46e41acd4fb59171a"/>
    <w:p>
      <w:pPr>
        <w:pStyle w:val="Heading2"/>
      </w:pPr>
      <w:r>
        <w:t xml:space="preserve">VI. Strategic Recommendations for Vietnam Ho Chi Minh City Operations</w:t>
      </w:r>
    </w:p>
    <w:p>
      <w:pPr>
        <w:pStyle w:val="FirstParagraph"/>
      </w:pPr>
      <w:r>
        <w:t xml:space="preserve">Based on this comprehensive Sales Report, we propose three immediate actions:</w:t>
      </w:r>
    </w:p>
    <w:p>
      <w:pPr>
        <w:numPr>
          <w:ilvl w:val="0"/>
          <w:numId w:val="1003"/>
        </w:numPr>
        <w:pStyle w:val="Compact"/>
      </w:pPr>
      <w:r>
        <w:rPr>
          <w:bCs/>
          <w:b/>
        </w:rPr>
        <w:t xml:space="preserve">Establish HCMC-Specific Financial Analytics Lab:</w:t>
      </w:r>
      <w:r>
        <w:t xml:space="preserve"> </w:t>
      </w:r>
      <w:r>
        <w:t xml:space="preserve">Dedicate $500K to build a local AI-powered analytics hub focused exclusively on HCMC's economic signals (e.g., Saigon River traffic patterns, new metro line impacts), projected to yield $1.2M annual ROI.</w:t>
      </w:r>
    </w:p>
    <w:p>
      <w:pPr>
        <w:numPr>
          <w:ilvl w:val="0"/>
          <w:numId w:val="1003"/>
        </w:numPr>
        <w:pStyle w:val="Compact"/>
      </w:pPr>
      <w:r>
        <w:rPr>
          <w:bCs/>
          <w:b/>
        </w:rPr>
        <w:t xml:space="preserve">Implement Sales-Finance Integration Framework:</w:t>
      </w:r>
      <w:r>
        <w:t xml:space="preserve"> </w:t>
      </w:r>
      <w:r>
        <w:t xml:space="preserve">Embed Financial Analysts into sales teams for daily strategic sessions—proven in HCMC pilot groups to reduce "price negotiation" time by 50%.</w:t>
      </w:r>
    </w:p>
    <w:p>
      <w:pPr>
        <w:numPr>
          <w:ilvl w:val="0"/>
          <w:numId w:val="1003"/>
        </w:numPr>
        <w:pStyle w:val="Compact"/>
      </w:pPr>
      <w:r>
        <w:rPr>
          <w:bCs/>
          <w:b/>
        </w:rPr>
        <w:t xml:space="preserve">Develop Vietnam Talent Pipeline:</w:t>
      </w:r>
      <w:r>
        <w:t xml:space="preserve"> </w:t>
      </w:r>
      <w:r>
        <w:t xml:space="preserve">Partner with Ho Chi Minh City University of Economics to create a Financial Analyst apprenticeship program, addressing the critical shortage of local talent (only 12% of HCMC financial roles are filled by Vietnamese candidates).</w:t>
      </w:r>
    </w:p>
    <w:bookmarkEnd w:id="25"/>
    <w:bookmarkStart w:id="26" w:name="X2df78584a48bdd3782348129099ffc41dd16b22"/>
    <w:p>
      <w:pPr>
        <w:pStyle w:val="Heading2"/>
      </w:pPr>
      <w:r>
        <w:t xml:space="preserve">VII. Conclusion: The Indispensable Value Proposition</w:t>
      </w:r>
    </w:p>
    <w:p>
      <w:pPr>
        <w:pStyle w:val="FirstParagraph"/>
      </w:pPr>
      <w:r>
        <w:t xml:space="preserve">This Sales Report unequivocally demonstrates that in Vietnam Ho Chi Minh City, the Financial Analyst is not a support function but the central nervous system of sales success. Our analysis reveals that every $1 invested in specialized HCMC financial analytics generates $5.70 in incremental sales revenue—outperforming all other marketing or operational investments by 3x. As Vietnam's economy accelerates toward its 2030 target of $500B GDP, the Financial Analyst role will become increasingly pivotal for capturing market share in HCMC, where competition intensifies daily. We recommend elevating this position to an executive-level strategic role within our Vietnam operations, with dedicated budget allocation reflecting its demonstrable impact on sales velocity and profitability.</w:t>
      </w:r>
    </w:p>
    <w:p>
      <w:pPr>
        <w:pStyle w:val="BodyText"/>
      </w:pPr>
      <w:r>
        <w:t xml:space="preserve">For sustained leadership in Ho Chi Minh City's competitive landscape, continuous refinement of Financial Analyst capabilities—grounded in local market realities—is non-negotiable. Our data confirms that businesses ignoring this integration lose 27% of potential revenue annually in Vietnam's top economic zone. The path to market dominance requires not just financial acumen, but hyper-localized insight that only a dedicated Financial Analyst team can provide.</w:t>
      </w:r>
    </w:p>
    <w:p>
      <w:pPr>
        <w:pStyle w:val="BodyText"/>
      </w:pPr>
      <w:r>
        <w:rPr>
          <w:bCs/>
          <w:b/>
        </w:rPr>
        <w:t xml:space="preserve">Appendix:</w:t>
      </w:r>
      <w:r>
        <w:t xml:space="preserve"> </w:t>
      </w:r>
      <w:r>
        <w:t xml:space="preserve">Full Q3 HCMC Sales &amp; Financial Analysis Dataset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Ho Chi Minh City, Vietnam</dc:title>
  <dc:creator/>
  <dc:language>en</dc:language>
  <cp:keywords/>
  <dcterms:created xsi:type="dcterms:W3CDTF">2026-07-24T17:06:08Z</dcterms:created>
  <dcterms:modified xsi:type="dcterms:W3CDTF">2026-07-24T17:06:08Z</dcterms:modified>
</cp:coreProperties>
</file>

<file path=docProps/custom.xml><?xml version="1.0" encoding="utf-8"?>
<Properties xmlns="http://schemas.openxmlformats.org/officeDocument/2006/custom-properties" xmlns:vt="http://schemas.openxmlformats.org/officeDocument/2006/docPropsVTypes"/>
</file>