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Melbourne</w:t>
      </w:r>
      <w:r>
        <w:t xml:space="preserve"> </w:t>
      </w:r>
      <w:r>
        <w:t xml:space="preserve">Firefighter</w:t>
      </w:r>
      <w:r>
        <w:t xml:space="preserve"> </w:t>
      </w:r>
      <w:r>
        <w:t xml:space="preserve">Service</w:t>
      </w:r>
      <w:r>
        <w:t xml:space="preserve"> </w:t>
      </w:r>
      <w:r>
        <w:t xml:space="preserve">Delivery</w:t>
      </w:r>
      <w:r>
        <w:t xml:space="preserve"> </w:t>
      </w:r>
      <w:r>
        <w:t xml:space="preserve">Report</w:t>
      </w:r>
    </w:p>
    <w:bookmarkStart w:id="27" w:name="Xa702b6a5260fee153776b6e083f165d314aaf7e"/>
    <w:p>
      <w:pPr>
        <w:pStyle w:val="Heading1"/>
      </w:pPr>
      <w:r>
        <w:t xml:space="preserve">Annual Service Delivery and Community Engagement Report: Australia Melbourne Firefighter Operations</w:t>
      </w:r>
    </w:p>
    <w:bookmarkStart w:id="20" w:name="executive-summary"/>
    <w:p>
      <w:pPr>
        <w:pStyle w:val="Heading2"/>
      </w:pPr>
      <w:r>
        <w:t xml:space="preserve">Executive Summary</w:t>
      </w:r>
    </w:p>
    <w:p>
      <w:pPr>
        <w:pStyle w:val="FirstParagraph"/>
      </w:pPr>
      <w:r>
        <w:t xml:space="preserve">This document serves as a comprehensive Sales Report for the Metropolitan Fire Brigade (MFB), Victoria's primary firefighting authority operating across Melbourne, Australia. It details service performance, community engagement metrics, and strategic resource allocation for the fiscal year 2023-2024. Unlike commercial sales reports, this document measures operational success through lives saved, communities protected, and public safety outcomes in Australia's largest city. The MFB operates under a unique model where "customer satisfaction" is measured by reduced fire incidence, faster response times, and enhanced community resilience – directly impacting Melbourne's safety profile as the capital city of Victoria.</w:t>
      </w:r>
    </w:p>
    <w:bookmarkEnd w:id="20"/>
    <w:bookmarkStart w:id="21" w:name="X439ec941e6e1d5d789f32781450b071f0e32d7e"/>
    <w:p>
      <w:pPr>
        <w:pStyle w:val="Heading2"/>
      </w:pPr>
      <w:r>
        <w:t xml:space="preserve">Market Demand Analysis: Firefighter Service Requirements in Melbourne</w:t>
      </w:r>
    </w:p>
    <w:p>
      <w:pPr>
        <w:pStyle w:val="FirstParagraph"/>
      </w:pPr>
      <w:r>
        <w:t xml:space="preserve">The Australian urban landscape of Melbourne presents evolving challenges that drive demand for specialized firefighter services. With a population exceeding 5.4 million and rapid suburban expansion, fire risk profiles have diversified significantly. This report confirms a 17% year-on-year increase in non-structural emergency calls (including medical incidents, vehicle accidents, and hazardous material responses), directly influencing the MFB's operational footprint across Australia Melbourne.</w:t>
      </w:r>
    </w:p>
    <w:p>
      <w:pPr>
        <w:pStyle w:val="BodyText"/>
      </w:pPr>
      <w:r>
        <w:t xml:space="preserve">Key demand indicators include:</w:t>
      </w:r>
    </w:p>
    <w:p>
      <w:pPr>
        <w:numPr>
          <w:ilvl w:val="0"/>
          <w:numId w:val="1001"/>
        </w:numPr>
        <w:pStyle w:val="Compact"/>
      </w:pPr>
      <w:r>
        <w:rPr>
          <w:bCs/>
          <w:b/>
        </w:rPr>
        <w:t xml:space="preserve">Bushfire Risk:</w:t>
      </w:r>
      <w:r>
        <w:t xml:space="preserve"> </w:t>
      </w:r>
      <w:r>
        <w:t xml:space="preserve">The 2023-2024 fire season saw unprecedented pressure on Melbourne's outer metropolitan areas, requiring 1,876 firefighter deployments across 97 incidents. This demand necessitates continuous resource allocation as part of the MFB's core service delivery.</w:t>
      </w:r>
    </w:p>
    <w:p>
      <w:pPr>
        <w:numPr>
          <w:ilvl w:val="0"/>
          <w:numId w:val="1001"/>
        </w:numPr>
        <w:pStyle w:val="Compact"/>
      </w:pPr>
      <w:r>
        <w:rPr>
          <w:bCs/>
          <w:b/>
        </w:rPr>
        <w:t xml:space="preserve">Urban Density:</w:t>
      </w:r>
      <w:r>
        <w:t xml:space="preserve"> </w:t>
      </w:r>
      <w:r>
        <w:t xml:space="preserve">High-rise construction in precincts like Docklands and Southbank has increased technical rescue requirements by 22% compared to 2021, demanding specialized firefighter training for complex urban environments.</w:t>
      </w:r>
    </w:p>
    <w:p>
      <w:pPr>
        <w:numPr>
          <w:ilvl w:val="0"/>
          <w:numId w:val="1001"/>
        </w:numPr>
        <w:pStyle w:val="Compact"/>
      </w:pPr>
      <w:r>
        <w:rPr>
          <w:bCs/>
          <w:b/>
        </w:rPr>
        <w:t xml:space="preserve">Community Education:</w:t>
      </w:r>
      <w:r>
        <w:t xml:space="preserve"> </w:t>
      </w:r>
      <w:r>
        <w:t xml:space="preserve">Public demand for fire safety workshops grew by 35%, particularly in Melbourne's multicultural suburbs (e.g., Sunshine, Dandenong), highlighting the need for culturally tailored firefighter engagement programs across Australia Melbourne.</w:t>
      </w:r>
    </w:p>
    <w:bookmarkEnd w:id="21"/>
    <w:bookmarkStart w:id="22" w:name="operational-performance-metrics"/>
    <w:p>
      <w:pPr>
        <w:pStyle w:val="Heading2"/>
      </w:pPr>
      <w:r>
        <w:t xml:space="preserve">Operational Performance Metrics</w:t>
      </w:r>
    </w:p>
    <w:p>
      <w:pPr>
        <w:pStyle w:val="FirstParagraph"/>
      </w:pPr>
      <w:r>
        <w:t xml:space="preserve">The MFB's service delivery model prioritizes rapid response and community protection as its primary "sales outcomes." Performance against these objectives in Melbourne demonstrates exceptional operational efficacy:</w:t>
      </w:r>
    </w:p>
    <w:p>
      <w:pPr>
        <w:pStyle w:val="BodyText"/>
      </w:pPr>
      <w:r>
        <w:t xml:space="preserve">Performance Indicator</w:t>
      </w:r>
    </w:p>
    <w:p>
      <w:pPr>
        <w:pStyle w:val="BodyText"/>
      </w:pPr>
      <w:r>
        <w:t xml:space="preserve">2022-23 Target</w:t>
      </w:r>
    </w:p>
    <w:p>
      <w:pPr>
        <w:pStyle w:val="BodyText"/>
      </w:pPr>
      <w:r>
        <w:t xml:space="preserve">Actual (2023-24)</w:t>
      </w:r>
    </w:p>
    <w:p>
      <w:pPr>
        <w:pStyle w:val="BodyText"/>
      </w:pPr>
      <w:r>
        <w:t xml:space="preserve">Variance</w:t>
      </w:r>
    </w:p>
    <w:p>
      <w:pPr>
        <w:pStyle w:val="BodyText"/>
      </w:pPr>
      <w:r>
        <w:t xml:space="preserve">Average Response Time to Fire Incidents (Melbourne CBD)</w:t>
      </w:r>
    </w:p>
    <w:p>
      <w:pPr>
        <w:pStyle w:val="BodyText"/>
      </w:pPr>
      <w:r>
        <w:t xml:space="preserve">&lt; 6 mins</w:t>
      </w:r>
    </w:p>
    <w:p>
      <w:pPr>
        <w:pStyle w:val="BodyText"/>
      </w:pPr>
      <w:r>
        <w:t xml:space="preserve">5.7 mins</w:t>
      </w:r>
    </w:p>
    <w:p>
      <w:pPr>
        <w:pStyle w:val="BodyText"/>
      </w:pPr>
      <w:r>
        <w:t xml:space="preserve">+0.3 mins</w:t>
      </w:r>
    </w:p>
    <w:p>
      <w:pPr>
        <w:pStyle w:val="BodyText"/>
      </w:pPr>
      <w:r>
        <w:t xml:space="preserve">Community Safety Workshops Delivered</w:t>
      </w:r>
    </w:p>
    <w:p>
      <w:pPr>
        <w:pStyle w:val="BodyText"/>
      </w:pPr>
      <w:r>
        <w:t xml:space="preserve">1,200 sessions</w:t>
      </w:r>
    </w:p>
    <w:p>
      <w:pPr>
        <w:pStyle w:val="BodyText"/>
      </w:pPr>
      <w:r>
        <w:t xml:space="preserve">&lt;</w:t>
      </w:r>
    </w:p>
    <w:p>
      <w:pPr>
        <w:pStyle w:val="BodyText"/>
      </w:pPr>
      <w:r>
        <w:t xml:space="preserve">1,482 sessions</w:t>
      </w:r>
    </w:p>
    <w:p>
      <w:pPr>
        <w:pStyle w:val="BodyText"/>
      </w:pPr>
      <w:r>
        <w:t xml:space="preserve">&lt;</w:t>
      </w:r>
    </w:p>
    <w:p>
      <w:pPr>
        <w:pStyle w:val="BodyText"/>
      </w:pPr>
      <w:r>
        <w:t xml:space="preserve">+23.5%</w:t>
      </w:r>
    </w:p>
    <w:p>
      <w:pPr>
        <w:pStyle w:val="BodyText"/>
      </w:pPr>
      <w:r>
        <w:t xml:space="preserve">Fires Prevented via Proactive Inspections</w:t>
      </w:r>
    </w:p>
    <w:p>
      <w:pPr>
        <w:pStyle w:val="BodyText"/>
      </w:pPr>
      <w:r>
        <w:t xml:space="preserve">345 incidents</w:t>
      </w:r>
    </w:p>
    <w:p>
      <w:pPr>
        <w:pStyle w:val="BodyText"/>
      </w:pPr>
      <w:r>
        <w:t xml:space="preserve">i&gt; 478 incidents (including commercial/industrial)i&gt;</w:t>
      </w:r>
    </w:p>
    <w:p>
      <w:pPr>
        <w:pStyle w:val="BodyText"/>
      </w:pPr>
      <w:r>
        <w:t xml:space="preserve">Public Satisfaction Rate (MFB Survey)</w:t>
      </w:r>
    </w:p>
    <w:p>
      <w:pPr>
        <w:pStyle w:val="BodyText"/>
      </w:pPr>
      <w:r>
        <w:t xml:space="preserve">82%</w:t>
      </w:r>
    </w:p>
    <w:p>
      <w:pPr>
        <w:pStyle w:val="BodyText"/>
      </w:pPr>
      <w:r>
        <w:t xml:space="preserve">86.4%</w:t>
      </w:r>
    </w:p>
    <w:p>
      <w:pPr>
        <w:pStyle w:val="BodyText"/>
      </w:pPr>
      <w:r>
        <w:t xml:space="preserve">&lt;</w:t>
      </w:r>
    </w:p>
    <w:p>
      <w:pPr>
        <w:pStyle w:val="BodyText"/>
      </w:pPr>
      <w:r>
        <w:t xml:space="preserve">+4.4 points</w:t>
      </w:r>
    </w:p>
    <w:p>
      <w:pPr>
        <w:pStyle w:val="BodyText"/>
      </w:pPr>
      <w:r>
        <w:t xml:space="preserve">The data confirms that Melbourne's Firefighter services are not only meeting but exceeding service delivery targets in Australia. The 5.7-minute average response time represents a 21% improvement over the national benchmark, directly attributable to strategic firefighter deployment and advanced dispatch technology implemented across the city.</w:t>
      </w:r>
    </w:p>
    <w:bookmarkEnd w:id="22"/>
    <w:bookmarkStart w:id="23" w:name="X74f9a9047928104b567fc73de4be115fbb2a7d0"/>
    <w:p>
      <w:pPr>
        <w:pStyle w:val="Heading2"/>
      </w:pPr>
      <w:r>
        <w:t xml:space="preserve">Resource Allocation Strategy: Fueling Melbourne's Firefighter Capability</w:t>
      </w:r>
    </w:p>
    <w:p>
      <w:pPr>
        <w:pStyle w:val="FirstParagraph"/>
      </w:pPr>
      <w:r>
        <w:t xml:space="preserve">Strategic investment in personnel and equipment directly correlates with service outcomes. The MFB allocates 78% of its operational budget to frontline firefighter capabilities – the core "product" delivered across Australia Melbourne:</w:t>
      </w:r>
    </w:p>
    <w:p>
      <w:pPr>
        <w:numPr>
          <w:ilvl w:val="0"/>
          <w:numId w:val="1002"/>
        </w:numPr>
        <w:pStyle w:val="Compact"/>
      </w:pPr>
      <w:r>
        <w:rPr>
          <w:bCs/>
          <w:b/>
        </w:rPr>
        <w:t xml:space="preserve">Personnel Growth:</w:t>
      </w:r>
      <w:r>
        <w:t xml:space="preserve"> </w:t>
      </w:r>
      <w:r>
        <w:t xml:space="preserve">Added 145 new firefighter positions in 2023-24, specifically targeting high-demand areas like the Dandenong Ranges and Western Metro, increasing total frontline firefighters to 1,476 across Melbourne. This investment directly improved service coverage by 18% in priority zones.</w:t>
      </w:r>
    </w:p>
    <w:p>
      <w:pPr>
        <w:numPr>
          <w:ilvl w:val="0"/>
          <w:numId w:val="1002"/>
        </w:numPr>
        <w:pStyle w:val="Compact"/>
      </w:pPr>
      <w:r>
        <w:rPr>
          <w:bCs/>
          <w:b/>
        </w:rPr>
        <w:t xml:space="preserve">Technology Investment:</w:t>
      </w:r>
      <w:r>
        <w:t xml:space="preserve"> </w:t>
      </w:r>
      <w:r>
        <w:t xml:space="preserve">Deployed next-generation thermal imaging drones (32 units) and AI-powered fire behavior modeling software. These tools enable firefighter teams to predict blaze spread with 92% accuracy, significantly enhancing safety during Melbourne bushfire operations.</w:t>
      </w:r>
    </w:p>
    <w:p>
      <w:pPr>
        <w:numPr>
          <w:ilvl w:val="0"/>
          <w:numId w:val="1002"/>
        </w:numPr>
        <w:pStyle w:val="Compact"/>
      </w:pPr>
      <w:r>
        <w:rPr>
          <w:bCs/>
          <w:b/>
        </w:rPr>
        <w:t xml:space="preserve">Community Resource Centers:</w:t>
      </w:r>
      <w:r>
        <w:t xml:space="preserve"> </w:t>
      </w:r>
      <w:r>
        <w:t xml:space="preserve">Established 8 new neighborhood safety hubs in key suburbs (e.g., Geelong, Ballarat), staffed by community-focused firefighter liaisons. These centers drive proactive "sales" of fire prevention services through tailored workshops and home safety assessments.</w:t>
      </w:r>
    </w:p>
    <w:bookmarkEnd w:id="23"/>
    <w:bookmarkStart w:id="24" w:name="community-engagement-the-sales-of-safety"/>
    <w:p>
      <w:pPr>
        <w:pStyle w:val="Heading2"/>
      </w:pPr>
      <w:r>
        <w:t xml:space="preserve">Community Engagement &amp; the "Sales" of Safety</w:t>
      </w:r>
    </w:p>
    <w:p>
      <w:pPr>
        <w:pStyle w:val="FirstParagraph"/>
      </w:pPr>
      <w:r>
        <w:t xml:space="preserve">Success in Melbourne's firefighting ecosystem hinges on transforming public perception from reactive to proactive – essentially "selling" the value of fire safety education. The MFB's 2023-24 initiative, "FireSafe Melbourne," achieved remarkable results:</w:t>
      </w:r>
    </w:p>
    <w:p>
      <w:pPr>
        <w:pStyle w:val="BodyText"/>
      </w:pPr>
      <w:r>
        <w:rPr>
          <w:bCs/>
          <w:b/>
        </w:rPr>
        <w:t xml:space="preserve">Program Highlights:</w:t>
      </w:r>
    </w:p>
    <w:p>
      <w:pPr>
        <w:numPr>
          <w:ilvl w:val="0"/>
          <w:numId w:val="1003"/>
        </w:numPr>
        <w:pStyle w:val="Compact"/>
      </w:pPr>
      <w:r>
        <w:t xml:space="preserve">Launched a multilingual (8 languages) mobile app with real-time fire risk alerts, used by 197,000 Melbourne residents – a 220% increase from the previous year.</w:t>
      </w:r>
    </w:p>
    <w:p>
      <w:pPr>
        <w:numPr>
          <w:ilvl w:val="0"/>
          <w:numId w:val="1003"/>
        </w:numPr>
        <w:pStyle w:val="Compact"/>
      </w:pPr>
      <w:r>
        <w:t xml:space="preserve">Partnered with Victorian schools to deliver "Firefighter in the Classroom" programs across 423 schools (covering 85% of Melbourne's public education network), reaching over 185,000 students. This initiative directly contributes to long-term community safety "conversion."</w:t>
      </w:r>
    </w:p>
    <w:p>
      <w:pPr>
        <w:numPr>
          <w:ilvl w:val="0"/>
          <w:numId w:val="1003"/>
        </w:numPr>
        <w:pStyle w:val="Compact"/>
      </w:pPr>
      <w:r>
        <w:t xml:space="preserve">Implemented a successful home safety audit program where firefighters provide free smoke alarm installations and fire risk assessments. This generated a 43% increase in home safety compliance across target suburbs.</w:t>
      </w:r>
    </w:p>
    <w:p>
      <w:pPr>
        <w:pStyle w:val="FirstParagraph"/>
      </w:pPr>
      <w:r>
        <w:t xml:space="preserve">The data confirms that Melbourne residents increasingly recognize the value of firefighter services beyond emergency response – viewing them as essential community partners. The public satisfaction rate increase from 82% to 86.4% reflects this shift, indicating a successful "sales" strategy focused on trust-building and preventive care.</w:t>
      </w:r>
    </w:p>
    <w:bookmarkEnd w:id="24"/>
    <w:bookmarkStart w:id="25" w:name="Xeb8407f7f3b95c0b1968b16cf6e07a15d431e89"/>
    <w:p>
      <w:pPr>
        <w:pStyle w:val="Heading2"/>
      </w:pPr>
      <w:r>
        <w:t xml:space="preserve">Strategic Recommendations for Future Service Delivery</w:t>
      </w:r>
    </w:p>
    <w:p>
      <w:pPr>
        <w:pStyle w:val="FirstParagraph"/>
      </w:pPr>
      <w:r>
        <w:t xml:space="preserve">To maintain Melbourne's position as Australia's safest major city, the following recommendations are proposed based on current sales report analysis:</w:t>
      </w:r>
    </w:p>
    <w:p>
      <w:pPr>
        <w:numPr>
          <w:ilvl w:val="0"/>
          <w:numId w:val="1004"/>
        </w:numPr>
        <w:pStyle w:val="Compact"/>
      </w:pPr>
      <w:r>
        <w:rPr>
          <w:bCs/>
          <w:b/>
        </w:rPr>
        <w:t xml:space="preserve">Expand Firefighter Training Capacity:</w:t>
      </w:r>
      <w:r>
        <w:t xml:space="preserve"> </w:t>
      </w:r>
      <w:r>
        <w:t xml:space="preserve">Increase specialized training slots for urban firefighting and climate-resilient operations by 25% to meet projected 30% rise in complex incidents.</w:t>
      </w:r>
    </w:p>
    <w:p>
      <w:pPr>
        <w:numPr>
          <w:ilvl w:val="0"/>
          <w:numId w:val="1004"/>
        </w:numPr>
        <w:pStyle w:val="Compact"/>
      </w:pPr>
      <w:r>
        <w:rPr>
          <w:bCs/>
          <w:b/>
        </w:rPr>
        <w:t xml:space="preserve">Digital "Product" Enhancement:</w:t>
      </w:r>
      <w:r>
        <w:t xml:space="preserve"> </w:t>
      </w:r>
      <w:r>
        <w:t xml:space="preserve">Develop a community safety subscription model (free tier for basic alerts, premium tier with personalized risk assessments) to deepen engagement – mirroring commercial sales approaches for public safety services.</w:t>
      </w:r>
    </w:p>
    <w:bookmarkEnd w:id="25"/>
    <w:bookmarkStart w:id="26" w:name="conclusion"/>
    <w:p>
      <w:pPr>
        <w:pStyle w:val="Heading2"/>
      </w:pPr>
      <w:r>
        <w:t xml:space="preserve">Conclusion</w:t>
      </w:r>
    </w:p>
    <w:p>
      <w:pPr>
        <w:pStyle w:val="FirstParagraph"/>
      </w:pPr>
      <w:r>
        <w:t xml:space="preserve">This comprehensive Sales Report confirms the critical value of Australia Melbourne's Firefighter services as essential community infrastructure. The MFB's operational excellence – measured through lives saved, fires prevented, and public trust elevated – demonstrates a service model where "sales success" equates to safer communities. With climate pressures intensifying, continued strategic investment in firefighter capability across Melbourne is not merely beneficial; it is an absolute necessity for the safety of all residents in Victoria's capital city. The data clearly shows that effective firefighting services are fundamental to Melbourne's prosperity as Australia's most vibrant metropolis.</w:t>
      </w:r>
    </w:p>
    <w:p>
      <w:pPr>
        <w:pStyle w:val="BodyText"/>
      </w:pPr>
      <w:r>
        <w:rPr>
          <w:iCs/>
          <w:i/>
        </w:rPr>
        <w:t xml:space="preserve">Prepared by: Metropolitan Fire Brigade (MFB) Strategic Analysis Division | Date: October 26, 2023 | Distribution: Victorian Department of Environment, Land, Water and Planning, City of Melbourne Council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Melbourne Firefighter Service Delivery Report</dc:title>
  <dc:creator/>
  <dc:language>en</dc:language>
  <cp:keywords/>
  <dcterms:created xsi:type="dcterms:W3CDTF">2026-07-21T00:55:30Z</dcterms:created>
  <dcterms:modified xsi:type="dcterms:W3CDTF">2026-07-21T00:55:30Z</dcterms:modified>
</cp:coreProperties>
</file>

<file path=docProps/custom.xml><?xml version="1.0" encoding="utf-8"?>
<Properties xmlns="http://schemas.openxmlformats.org/officeDocument/2006/custom-properties" xmlns:vt="http://schemas.openxmlformats.org/officeDocument/2006/docPropsVTypes"/>
</file>