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Sydney</w:t>
      </w:r>
      <w:r>
        <w:t xml:space="preserve"> </w:t>
      </w:r>
      <w:r>
        <w:t xml:space="preserve">Firefighter</w:t>
      </w:r>
      <w:r>
        <w:t xml:space="preserve"> </w:t>
      </w:r>
      <w:r>
        <w:t xml:space="preserve">Sales</w:t>
      </w:r>
      <w:r>
        <w:t xml:space="preserve"> </w:t>
      </w:r>
      <w:r>
        <w:t xml:space="preserve">Report</w:t>
      </w:r>
    </w:p>
    <w:bookmarkStart w:id="29" w:name="X601aa194e98334f15acec1139e748b10258307b"/>
    <w:p>
      <w:pPr>
        <w:pStyle w:val="Heading1"/>
      </w:pPr>
      <w:r>
        <w:t xml:space="preserve">Comprehensive Sales Report: Firefighter Equipment and Services Market in Australia Sydney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Fire Safety Solutions Pty Ltd</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firefighter equipment and specialized services across the Australia Sydney market during Q3 2023. The report confirms significant growth in demand for advanced protective gear, training solutions, and emergency response technologies driven by unprecedented bushfire seasons and stringent safety regulations. Total sales reached $8.7 million AUD, representing a 19% year-over-year increase with Sydney accounting for 68% of national revenue. The findings underscore Sydney's role as the epicenter of firefighter innovation in Australia, necessitating strategic expansion to meet evolving operational needs.</w:t>
      </w:r>
    </w:p>
    <w:bookmarkEnd w:id="20"/>
    <w:bookmarkStart w:id="21" w:name="Xf1110ba76a1d9ee66ef39e834926ff5aed526c2"/>
    <w:p>
      <w:pPr>
        <w:pStyle w:val="Heading2"/>
      </w:pPr>
      <w:r>
        <w:t xml:space="preserve">Market Context: Firefighter Demand in Australia Sydney</w:t>
      </w:r>
    </w:p>
    <w:p>
      <w:pPr>
        <w:pStyle w:val="FirstParagraph"/>
      </w:pPr>
      <w:r>
        <w:t xml:space="preserve">Sydney's unique urban landscape, coupled with extreme weather patterns exacerbated by climate change, has intensified pressure on fire services. The NSW Rural Fire Service (RFS) and Metropolitan Fire and Emergency Services Board (MFB) reported a 34% surge in emergency calls during Q3 2023 compared to historical averages. This operational strain directly fuels demand for next-generation firefighter equipment. As the largest metropolitan area in Australia, Sydney's fire services face dual challenges: protecting high-density residential zones and responding to rapidly spreading bushfires in peri-urban interfaces. Consequently, the Australia Sydney market has become a critical testing ground for firefighter technology, with 73% of our sales originating from contracts with NSW Fire &amp; Rescue agencies.</w:t>
      </w:r>
    </w:p>
    <w:bookmarkEnd w:id="21"/>
    <w:bookmarkStart w:id="25" w:name="product-performance-analysis"/>
    <w:p>
      <w:pPr>
        <w:pStyle w:val="Heading2"/>
      </w:pPr>
      <w:r>
        <w:t xml:space="preserve">Product Performance Analysis</w:t>
      </w:r>
    </w:p>
    <w:bookmarkStart w:id="22" w:name="Xfb7a2ebf0376a8a817c547d2a59e4041d564988"/>
    <w:p>
      <w:pPr>
        <w:pStyle w:val="Heading3"/>
      </w:pPr>
      <w:r>
        <w:t xml:space="preserve">1. Protective Gear Sales (42% of Total Revenue)</w:t>
      </w:r>
    </w:p>
    <w:p>
      <w:pPr>
        <w:pStyle w:val="FirstParagraph"/>
      </w:pPr>
      <w:r>
        <w:t xml:space="preserve">The premium fire-resistant apparel segment led growth, with custom-fitted thermal protection suits generating $3.65M AUD. Key drivers included:</w:t>
      </w:r>
    </w:p>
    <w:p>
      <w:pPr>
        <w:numPr>
          <w:ilvl w:val="0"/>
          <w:numId w:val="1001"/>
        </w:numPr>
        <w:pStyle w:val="Compact"/>
      </w:pPr>
      <w:r>
        <w:t xml:space="preserve">NSW Fire &amp; Rescue's mandate for NFPA 1991-compliant gear across all 200+ stations</w:t>
      </w:r>
    </w:p>
    <w:p>
      <w:pPr>
        <w:numPr>
          <w:ilvl w:val="0"/>
          <w:numId w:val="1001"/>
        </w:numPr>
        <w:pStyle w:val="Compact"/>
      </w:pPr>
      <w:r>
        <w:t xml:space="preserve">Rising demand for lightweight, breathable materials reducing heat stress during extended operations</w:t>
      </w:r>
    </w:p>
    <w:p>
      <w:pPr>
        <w:numPr>
          <w:ilvl w:val="0"/>
          <w:numId w:val="1001"/>
        </w:numPr>
        <w:pStyle w:val="Compact"/>
      </w:pPr>
      <w:r>
        <w:t xml:space="preserve">New contracts with Sydney Fire Brigade (SFB) covering 1,200+ firefighter uniforms</w:t>
      </w:r>
    </w:p>
    <w:p>
      <w:pPr>
        <w:pStyle w:val="FirstParagraph"/>
      </w:pPr>
      <w:r>
        <w:t xml:space="preserve">The "Aegis Pro" line achieved 92% client retention due to superior flame resistance (tested at 850°C) and ergonomic design. Notably, our Sydney-based R&amp;D team developed a humidity-regulating fabric specifically for Sydney's humid coastal conditions, accelerating adoption by 37%.</w:t>
      </w:r>
    </w:p>
    <w:bookmarkEnd w:id="22"/>
    <w:bookmarkStart w:id="23" w:name="Xb5fb75c90e623ceed98e8df7067209e67f1d5d5"/>
    <w:p>
      <w:pPr>
        <w:pStyle w:val="Heading3"/>
      </w:pPr>
      <w:r>
        <w:t xml:space="preserve">2. Training &amp; Simulation Services (28% of Total Revenue)</w:t>
      </w:r>
    </w:p>
    <w:p>
      <w:pPr>
        <w:pStyle w:val="FirstParagraph"/>
      </w:pPr>
      <w:r>
        <w:t xml:space="preserve">Advanced simulation systems recorded the highest growth at 29% YoY. The "Sydney Fire Simulator Hub" project—deployed across three major training facilities—generated $2.44M AUD. This includes:</w:t>
      </w:r>
    </w:p>
    <w:p>
      <w:pPr>
        <w:numPr>
          <w:ilvl w:val="0"/>
          <w:numId w:val="1002"/>
        </w:numPr>
        <w:pStyle w:val="Compact"/>
      </w:pPr>
      <w:r>
        <w:t xml:space="preserve">Virtual reality (VR) platforms replicating Sydney's unique fire scenarios (e.g., CBD high-rises, bushland interfaces)</w:t>
      </w:r>
    </w:p>
    <w:p>
      <w:pPr>
        <w:numPr>
          <w:ilvl w:val="0"/>
          <w:numId w:val="1002"/>
        </w:numPr>
        <w:pStyle w:val="Compact"/>
      </w:pPr>
      <w:r>
        <w:t xml:space="preserve">AI-driven incident response modules trained on 10+ years of Australia Sydney fire data</w:t>
      </w:r>
    </w:p>
    <w:p>
      <w:pPr>
        <w:numPr>
          <w:ilvl w:val="0"/>
          <w:numId w:val="1002"/>
        </w:numPr>
        <w:pStyle w:val="Compact"/>
      </w:pPr>
      <w:r>
        <w:t xml:space="preserve">Specialized courses for urban firefighter teams handling heritage building fires</w:t>
      </w:r>
    </w:p>
    <w:p>
      <w:pPr>
        <w:pStyle w:val="FirstParagraph"/>
      </w:pPr>
      <w:r>
        <w:t xml:space="preserve">The MFB reported a 41% reduction in training-related accidents after implementing our VR programs, directly contributing to client retention. Post-pandemic demand for immersive training surged as Sydney fire services prioritized crew readiness.</w:t>
      </w:r>
    </w:p>
    <w:bookmarkEnd w:id="23"/>
    <w:bookmarkStart w:id="24" w:name="X5003840973b698d39e925fa7e7c87f9079440e3"/>
    <w:p>
      <w:pPr>
        <w:pStyle w:val="Heading3"/>
      </w:pPr>
      <w:r>
        <w:t xml:space="preserve">3. Emergency Response Technology (22% of Total Revenue)</w:t>
      </w:r>
    </w:p>
    <w:p>
      <w:pPr>
        <w:pStyle w:val="FirstParagraph"/>
      </w:pPr>
      <w:r>
        <w:t xml:space="preserve">IoT-enabled monitoring systems showed exceptional growth ($1.91M AUD), with the "FireWatch Sydney Network" securing a landmark $850K contract with NSW Fire Service. Key features include:</w:t>
      </w:r>
    </w:p>
    <w:p>
      <w:pPr>
        <w:numPr>
          <w:ilvl w:val="0"/>
          <w:numId w:val="1003"/>
        </w:numPr>
        <w:pStyle w:val="Compact"/>
      </w:pPr>
      <w:r>
        <w:t xml:space="preserve">Real-time thermal imaging drones scanning bushfire corridors near Sydney suburbs</w:t>
      </w:r>
    </w:p>
    <w:p>
      <w:pPr>
        <w:numPr>
          <w:ilvl w:val="0"/>
          <w:numId w:val="1003"/>
        </w:numPr>
        <w:pStyle w:val="Compact"/>
      </w:pPr>
      <w:r>
        <w:t xml:space="preserve">AI-powered prediction models forecasting fire spread using topography and weather data</w:t>
      </w:r>
    </w:p>
    <w:p>
      <w:pPr>
        <w:numPr>
          <w:ilvl w:val="0"/>
          <w:numId w:val="1003"/>
        </w:numPr>
        <w:pStyle w:val="Compact"/>
      </w:pPr>
      <w:r>
        <w:t xml:space="preserve">Sydney-specific integration with the state's emergency alert system (e.g., NSW State Emergency Service)</w:t>
      </w:r>
    </w:p>
    <w:p>
      <w:pPr>
        <w:pStyle w:val="FirstParagraph"/>
      </w:pPr>
      <w:r>
        <w:t xml:space="preserve">This technology reduced response times by 22% during September’s "Sutherland Shire Incident," directly saving lives and property. The solution was tailored to Sydney's complex geography—where urban sprawl meets forested areas in a 15km radius.</w:t>
      </w:r>
    </w:p>
    <w:bookmarkEnd w:id="24"/>
    <w:bookmarkEnd w:id="25"/>
    <w:bookmarkStart w:id="26" w:name="challenges-strategic-opportunities"/>
    <w:p>
      <w:pPr>
        <w:pStyle w:val="Heading2"/>
      </w:pPr>
      <w:r>
        <w:t xml:space="preserve">Challenges &amp; Strategic Opportunities</w:t>
      </w:r>
    </w:p>
    <w:p>
      <w:pPr>
        <w:pStyle w:val="FirstParagraph"/>
      </w:pPr>
      <w:r>
        <w:t xml:space="preserve">Despite strong performance, two critical challenges emerged in the Australia Sydney market:</w:t>
      </w:r>
    </w:p>
    <w:p>
      <w:pPr>
        <w:numPr>
          <w:ilvl w:val="0"/>
          <w:numId w:val="1004"/>
        </w:numPr>
        <w:pStyle w:val="Compact"/>
      </w:pPr>
      <w:r>
        <w:rPr>
          <w:bCs/>
          <w:b/>
        </w:rPr>
        <w:t xml:space="preserve">Supply Chain Pressure:</w:t>
      </w:r>
      <w:r>
        <w:t xml:space="preserve"> </w:t>
      </w:r>
      <w:r>
        <w:t xml:space="preserve">Global shortages of specialized aramid fibers delayed 14% of uniform deliveries. We mitigated this by establishing a local textile partnership in Western Sydney, reducing lead times by 38%.</w:t>
      </w:r>
    </w:p>
    <w:p>
      <w:pPr>
        <w:numPr>
          <w:ilvl w:val="0"/>
          <w:numId w:val="1004"/>
        </w:numPr>
        <w:pStyle w:val="Compact"/>
      </w:pPr>
      <w:r>
        <w:rPr>
          <w:bCs/>
          <w:b/>
        </w:rPr>
        <w:t xml:space="preserve">Regulatory Complexity:</w:t>
      </w:r>
      <w:r>
        <w:t xml:space="preserve"> </w:t>
      </w:r>
      <w:r>
        <w:t xml:space="preserve">NSW Fire Safety Standards (2023) required rapid redesign of thermal suits. Our Sydney engineering team collaborated with Fire &amp; Rescue NSW to co-develop compliant solutions within 45 days—accelerating market entry by 6 weeks.</w:t>
      </w:r>
    </w:p>
    <w:p>
      <w:pPr>
        <w:pStyle w:val="FirstParagraph"/>
      </w:pPr>
      <w:r>
        <w:t xml:space="preserve">Opportunities for Q4 include:</w:t>
      </w:r>
    </w:p>
    <w:p>
      <w:pPr>
        <w:numPr>
          <w:ilvl w:val="0"/>
          <w:numId w:val="1005"/>
        </w:numPr>
        <w:pStyle w:val="Compact"/>
      </w:pPr>
      <w:r>
        <w:t xml:space="preserve">Pursuing contracts for Sydney’s upcoming $2.3B fire station upgrades across Western Sydney</w:t>
      </w:r>
    </w:p>
    <w:p>
      <w:pPr>
        <w:numPr>
          <w:ilvl w:val="0"/>
          <w:numId w:val="1005"/>
        </w:numPr>
        <w:pStyle w:val="Compact"/>
      </w:pPr>
      <w:r>
        <w:t xml:space="preserve">Developing water-repellent gear for Sydney’s high-rainfall coastal zones</w:t>
      </w:r>
    </w:p>
    <w:p>
      <w:pPr>
        <w:numPr>
          <w:ilvl w:val="0"/>
          <w:numId w:val="1005"/>
        </w:numPr>
        <w:pStyle w:val="Compact"/>
      </w:pPr>
      <w:r>
        <w:t xml:space="preserve">Leveraging the Australian Fire Safety Council's new "Sydney Innovation Grant" program (up to $500K per project)</w:t>
      </w:r>
    </w:p>
    <w:bookmarkEnd w:id="26"/>
    <w:bookmarkStart w:id="28" w:name="X3ac5f0290c3cc1125225240d8ecafd24142d35a"/>
    <w:p>
      <w:pPr>
        <w:pStyle w:val="Heading2"/>
      </w:pPr>
      <w:r>
        <w:t xml:space="preserve">Conclusion: The Future of Firefighter Operations in Australia Sydney</w:t>
      </w:r>
    </w:p>
    <w:p>
      <w:pPr>
        <w:pStyle w:val="FirstParagraph"/>
      </w:pPr>
      <w:r>
        <w:t xml:space="preserve">The Q3 2023 Sales Report confirms that Australia Sydney remains the most dynamic market for firefighter solutions globally. Our performance reflects not just commercial success, but a critical contribution to community safety—directly supporting the work of every firefighter operating in this high-stakes environment. As climate volatility increases, Sydney's fire services will require even more sophisticated tools, making our sales growth indicative of Australia’s evolving emergency response landscape.</w:t>
      </w:r>
    </w:p>
    <w:p>
      <w:pPr>
        <w:pStyle w:val="BodyText"/>
      </w:pPr>
      <w:r>
        <w:t xml:space="preserve">Going forward, we recommend:</w:t>
      </w:r>
    </w:p>
    <w:p>
      <w:pPr>
        <w:numPr>
          <w:ilvl w:val="0"/>
          <w:numId w:val="1006"/>
        </w:numPr>
        <w:pStyle w:val="Compact"/>
      </w:pPr>
      <w:r>
        <w:t xml:space="preserve">Investing $1.2M AUD in a dedicated Sydney R&amp;D facility by Q1 2024</w:t>
      </w:r>
    </w:p>
    <w:p>
      <w:pPr>
        <w:numPr>
          <w:ilvl w:val="0"/>
          <w:numId w:val="1006"/>
        </w:numPr>
        <w:pStyle w:val="Compact"/>
      </w:pPr>
      <w:r>
        <w:t xml:space="preserve">Expanding partnerships with University of NSW's Fire Science program for next-gen material development</w:t>
      </w:r>
    </w:p>
    <w:p>
      <w:pPr>
        <w:numPr>
          <w:ilvl w:val="0"/>
          <w:numId w:val="1006"/>
        </w:numPr>
        <w:pStyle w:val="Compact"/>
      </w:pPr>
      <w:r>
        <w:t xml:space="preserve">Allocating 35% of sales revenue to Australian-made components, aligning with national "Firefighter First" procurement policies.</w:t>
      </w:r>
    </w:p>
    <w:p>
      <w:pPr>
        <w:pStyle w:val="FirstParagraph"/>
      </w:pPr>
      <w:r>
        <w:t xml:space="preserve">In conclusion, this Sales Report demonstrates that when firefighter innovation meets Sydney's unique challenges, the result is a safer Australia. Our commitment to delivering purpose-built solutions for every firefighter across Sydney—and ultimately Australia—remains unwavering. As NSW Fire &amp; Rescue Chief Commissioner Shane Fitzsimmons recently stated: "We don't just buy gear; we invest in lives. That's why partnerships with innovators like us matter." This sentiment defines our mission as we continue to empower the frontline defenders of Australia Sydney.</w:t>
      </w:r>
    </w:p>
    <w:bookmarkStart w:id="27" w:name="appendix-key-performance-metrics-q3-2023"/>
    <w:p>
      <w:pPr>
        <w:pStyle w:val="Heading3"/>
      </w:pPr>
      <w:r>
        <w:t xml:space="preserve">Appendix: Key Performance Metrics (Q3 2023)</w:t>
      </w:r>
    </w:p>
    <w:p>
      <w:pPr>
        <w:pStyle w:val="FirstParagraph"/>
      </w:pPr>
      <w:r>
        <w:t xml:space="preserve">Product Category</w:t>
      </w:r>
    </w:p>
    <w:p>
      <w:pPr>
        <w:pStyle w:val="BodyText"/>
      </w:pPr>
      <w:r>
        <w:t xml:space="preserve">Sales ($ AUD)</w:t>
      </w:r>
    </w:p>
    <w:p>
      <w:pPr>
        <w:pStyle w:val="BodyText"/>
      </w:pPr>
      <w:r>
        <w:t xml:space="preserve">% YoY Change</w:t>
      </w:r>
    </w:p>
    <w:p>
      <w:pPr>
        <w:pStyle w:val="BodyText"/>
      </w:pPr>
      <w:r>
        <w:t xml:space="preserve">Key Sydney Client</w:t>
      </w:r>
    </w:p>
    <w:p>
      <w:pPr>
        <w:pStyle w:val="BodyText"/>
      </w:pPr>
      <w:r>
        <w:t xml:space="preserve">Protective Gear</w:t>
      </w:r>
    </w:p>
    <w:p>
      <w:pPr>
        <w:pStyle w:val="BodyText"/>
      </w:pPr>
      <w:r>
        <w:t xml:space="preserve">$3,650,000</w:t>
      </w:r>
    </w:p>
    <w:p>
      <w:pPr>
        <w:pStyle w:val="BodyText"/>
      </w:pPr>
      <w:r>
        <w:t xml:space="preserve">+24%</w:t>
      </w:r>
    </w:p>
    <w:p>
      <w:pPr>
        <w:pStyle w:val="BodyText"/>
      </w:pPr>
      <w:r>
        <w:t xml:space="preserve">NSW Fire &amp; Rescue (1,200+ units)</w:t>
      </w:r>
    </w:p>
    <w:p>
      <w:pPr>
        <w:pStyle w:val="BodyText"/>
      </w:pPr>
      <w:r>
        <w:t xml:space="preserve">Training Systems</w:t>
      </w:r>
    </w:p>
    <w:p>
      <w:pPr>
        <w:pStyle w:val="BodyText"/>
      </w:pPr>
      <w:r>
        <w:t xml:space="preserve">$2,443,578</w:t>
      </w:r>
    </w:p>
    <w:p>
      <w:pPr>
        <w:pStyle w:val="BodyText"/>
      </w:pPr>
      <w:r>
        <w:t xml:space="preserve">+29%</w:t>
      </w:r>
    </w:p>
    <w:p>
      <w:pPr>
        <w:pStyle w:val="BodyText"/>
      </w:pPr>
      <w:r>
        <w:t xml:space="preserve">&lt;</w:t>
      </w:r>
    </w:p>
    <w:p>
      <w:pPr>
        <w:pStyle w:val="BodyText"/>
      </w:pPr>
      <w:r>
        <w:t xml:space="preserve">Metro Fire Training Centre (Sydney CBD)</w:t>
      </w:r>
    </w:p>
    <w:p>
      <w:pPr>
        <w:pStyle w:val="BodyText"/>
      </w:pPr>
      <w:r>
        <w:t xml:space="preserve">Emergency Tech</w:t>
      </w:r>
    </w:p>
    <w:p>
      <w:pPr>
        <w:pStyle w:val="BodyText"/>
      </w:pPr>
      <w:r>
        <w:t xml:space="preserve">$1,910,842</w:t>
      </w:r>
    </w:p>
    <w:p>
      <w:pPr>
        <w:pStyle w:val="BodyText"/>
      </w:pPr>
      <w:r>
        <w:t xml:space="preserve">+36%</w:t>
      </w:r>
    </w:p>
    <w:p>
      <w:pPr>
        <w:pStyle w:val="BodyText"/>
      </w:pPr>
      <w:r>
        <w:t xml:space="preserve">NSW RFS (Statewide network)</w:t>
      </w:r>
    </w:p>
    <w:p>
      <w:pPr>
        <w:pStyle w:val="BodyText"/>
      </w:pPr>
      <w:r>
        <w:t xml:space="preserve">Total Sydney Revenue</w:t>
      </w:r>
    </w:p>
    <w:p>
      <w:pPr>
        <w:pStyle w:val="BodyText"/>
      </w:pPr>
      <w:r>
        <w:t xml:space="preserve">$8,004,420</w:t>
      </w:r>
    </w:p>
    <w:p>
      <w:pPr>
        <w:pStyle w:val="BodyText"/>
      </w:pPr>
      <w:r>
        <w:t xml:space="preserve">+19%</w:t>
      </w:r>
    </w:p>
    <w:p>
      <w:pPr>
        <w:pStyle w:val="BodyText"/>
      </w:pPr>
      <w:r>
        <w:rPr>
          <w:bCs/>
          <w:b/>
        </w:rPr>
        <w:t xml:space="preserve">Prepared by:</w:t>
      </w:r>
      <w:r>
        <w:t xml:space="preserve"> </w:t>
      </w:r>
      <w:r>
        <w:t xml:space="preserve">National Fire Safety Solutions Pty Ltd - Sydney Operations</w:t>
      </w:r>
      <w:r>
        <w:br/>
      </w:r>
      <w:r>
        <w:rPr>
          <w:bCs/>
          <w:b/>
        </w:rPr>
        <w:t xml:space="preserve">Contact:</w:t>
      </w:r>
      <w:r>
        <w:t xml:space="preserve"> </w:t>
      </w:r>
      <w:r>
        <w:t xml:space="preserve">Alex Morgan | Head of Sales (Australia) | alex.morgan@nfsolutions.com.au</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Sydney Firefighter Sales Report</dc:title>
  <dc:creator/>
  <dc:language>en</dc:language>
  <cp:keywords/>
  <dcterms:created xsi:type="dcterms:W3CDTF">2026-07-21T16:54:28Z</dcterms:created>
  <dcterms:modified xsi:type="dcterms:W3CDTF">2026-07-21T16:54:28Z</dcterms:modified>
</cp:coreProperties>
</file>

<file path=docProps/custom.xml><?xml version="1.0" encoding="utf-8"?>
<Properties xmlns="http://schemas.openxmlformats.org/officeDocument/2006/custom-properties" xmlns:vt="http://schemas.openxmlformats.org/officeDocument/2006/docPropsVTypes"/>
</file>