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Firefighting</w:t>
      </w:r>
      <w:r>
        <w:t xml:space="preserve"> </w:t>
      </w:r>
      <w:r>
        <w:t xml:space="preserve">Equipment</w:t>
      </w:r>
      <w:r>
        <w:t xml:space="preserve"> </w:t>
      </w:r>
      <w:r>
        <w:t xml:space="preserve">and</w:t>
      </w:r>
      <w:r>
        <w:t xml:space="preserve"> </w:t>
      </w:r>
      <w:r>
        <w:t xml:space="preserve">Services</w:t>
      </w:r>
      <w:r>
        <w:t xml:space="preserve"> </w:t>
      </w:r>
      <w:r>
        <w:t xml:space="preserve">in</w:t>
      </w:r>
      <w:r>
        <w:t xml:space="preserve"> </w:t>
      </w:r>
      <w:r>
        <w:t xml:space="preserve">Bangladesh</w:t>
      </w:r>
      <w:r>
        <w:t xml:space="preserve"> </w:t>
      </w:r>
      <w:r>
        <w:t xml:space="preserve">Dhaka</w:t>
      </w:r>
    </w:p>
    <w:p>
      <w:pPr>
        <w:pStyle w:val="FirstParagraph"/>
      </w:pPr>
      <w:r>
        <w:t xml:space="preserve">QUARTERLY SALES REPORT: FIREFIGHTING EQUIPMENT AND SERVICES IN BANGLADESH DHAKA</w:t>
      </w:r>
    </w:p>
    <w:p>
      <w:pPr>
        <w:pStyle w:val="BodyText"/>
      </w:pPr>
      <w:r>
        <w:rPr>
          <w:bCs/>
          <w:b/>
        </w:rPr>
        <w:t xml:space="preserve">Prepared For:</w:t>
      </w:r>
      <w:r>
        <w:t xml:space="preserve"> </w:t>
      </w:r>
      <w:r>
        <w:t xml:space="preserve">National Fire Service and Disaster Management Authority (NFDMA), Bangladesh</w:t>
      </w:r>
      <w:r>
        <w:br/>
      </w:r>
      <w:r>
        <w:rPr>
          <w:bCs/>
          <w:b/>
        </w:rPr>
        <w:t xml:space="preserve">Reporting Period:</w:t>
      </w:r>
      <w:r>
        <w:t xml:space="preserve"> </w:t>
      </w:r>
      <w:r>
        <w:t xml:space="preserve">Q3 2023 (July 1 - September 30, 2023)</w:t>
      </w:r>
      <w:r>
        <w:br/>
      </w:r>
      <w:r>
        <w:rPr>
          <w:bCs/>
          <w:b/>
        </w:rPr>
        <w:t xml:space="preserve">Report Date:</w:t>
      </w:r>
      <w:r>
        <w:t xml:space="preserve"> </w:t>
      </w:r>
      <w:r>
        <w:t xml:space="preserve">October 15, 2023</w:t>
      </w:r>
    </w:p>
    <w:bookmarkStart w:id="20" w:name="i.-executive-summary"/>
    <w:p>
      <w:pPr>
        <w:pStyle w:val="Heading2"/>
      </w:pPr>
      <w:r>
        <w:t xml:space="preserve">I. Executive Summary</w:t>
      </w:r>
    </w:p>
    <w:p>
      <w:pPr>
        <w:pStyle w:val="FirstParagraph"/>
      </w:pPr>
      <w:r>
        <w:t xml:space="preserve">This Sales Report details the performance of advanced firefighting equipment and training services delivered to fire departments across Bangladesh Dhaka during Q3 2023. The quarter marked a significant milestone with a 41% year-over-year increase in firefighter-ready solutions sales, totaling BDT 87.6 million (approximately USD 950,000). This growth directly supports Bangladesh's national fire safety initiative "Safer Cities: Dhaka First," launched in partnership with the United Nations Office for Disaster Risk Reduction (UNDRR). The demand surge reflects Dhaka's urgent need to modernize its firefighting capabilities amid unprecedented urbanization and rising fire incidents in high-density residential and commercial zones.</w:t>
      </w:r>
    </w:p>
    <w:bookmarkEnd w:id="20"/>
    <w:bookmarkStart w:id="22" w:name="ii.-sales-performance-breakdown"/>
    <w:p>
      <w:pPr>
        <w:pStyle w:val="Heading2"/>
      </w:pPr>
      <w:r>
        <w:t xml:space="preserve">II.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Product/Service Category</w:t>
            </w:r>
          </w:p>
        </w:tc>
        <w:tc>
          <w:tcPr/>
          <w:p>
            <w:pPr>
              <w:pStyle w:val="Compact"/>
              <w:jc w:val="left"/>
            </w:pPr>
            <w:r>
              <w:t xml:space="preserve">Q3 2023 Revenue (BDT)</w:t>
            </w:r>
          </w:p>
        </w:tc>
        <w:tc>
          <w:tcPr/>
          <w:p>
            <w:pPr>
              <w:pStyle w:val="Compact"/>
              <w:jc w:val="left"/>
            </w:pPr>
            <w:r>
              <w:t xml:space="preserve">% of Total</w:t>
            </w:r>
          </w:p>
        </w:tc>
        <w:tc>
          <w:tcPr/>
          <w:p>
            <w:pPr>
              <w:pStyle w:val="Compact"/>
              <w:jc w:val="left"/>
            </w:pPr>
            <w:r>
              <w:t xml:space="preserve">YoY Growth</w:t>
            </w:r>
          </w:p>
        </w:tc>
      </w:tr>
      <w:tr>
        <w:tc>
          <w:tcPr/>
          <w:p>
            <w:pPr>
              <w:pStyle w:val="Compact"/>
              <w:jc w:val="left"/>
            </w:pPr>
            <w:r>
              <w:t xml:space="preserve">Thermal Imaging Cameras for Firefighter Operations</w:t>
            </w:r>
          </w:p>
        </w:tc>
        <w:tc>
          <w:tcPr/>
          <w:p>
            <w:pPr>
              <w:pStyle w:val="Compact"/>
              <w:jc w:val="left"/>
            </w:pPr>
            <w:r>
              <w:t xml:space="preserve">32,400,000</w:t>
            </w:r>
          </w:p>
        </w:tc>
        <w:tc>
          <w:tcPr/>
          <w:p>
            <w:pPr>
              <w:pStyle w:val="Compact"/>
              <w:jc w:val="left"/>
            </w:pPr>
            <w:r>
              <w:t xml:space="preserve">37.0%</w:t>
            </w:r>
          </w:p>
        </w:tc>
        <w:tc>
          <w:tcPr/>
          <w:p>
            <w:pPr>
              <w:pStyle w:val="Compact"/>
              <w:jc w:val="left"/>
            </w:pPr>
            <w:r>
              <w:t xml:space="preserve">+58%</w:t>
            </w:r>
          </w:p>
        </w:tc>
      </w:tr>
      <w:tr>
        <w:tc>
          <w:tcPr/>
          <w:p>
            <w:pPr>
              <w:pStyle w:val="Compact"/>
              <w:jc w:val="left"/>
            </w:pPr>
            <w:r>
              <w:t xml:space="preserve">Dhaka City Fire Department (DFD) Training Programs</w:t>
            </w:r>
          </w:p>
        </w:tc>
        <w:tc>
          <w:tcPr/>
          <w:p>
            <w:pPr>
              <w:pStyle w:val="Compact"/>
              <w:jc w:val="left"/>
            </w:pPr>
            <w:r>
              <w:t xml:space="preserve">21,800,000</w:t>
            </w:r>
          </w:p>
        </w:tc>
        <w:tc>
          <w:tcPr/>
          <w:p>
            <w:pPr>
              <w:pStyle w:val="Compact"/>
              <w:jc w:val="left"/>
            </w:pPr>
            <w:r>
              <w:t xml:space="preserve">24.9%</w:t>
            </w:r>
          </w:p>
        </w:tc>
        <w:tc>
          <w:tcPr/>
          <w:p>
            <w:pPr>
              <w:pStyle w:val="Compact"/>
              <w:jc w:val="left"/>
            </w:pPr>
            <w:r>
              <w:t xml:space="preserve">+32%</w:t>
            </w:r>
          </w:p>
        </w:tc>
      </w:tr>
      <w:tr>
        <w:tc>
          <w:tcPr/>
          <w:p>
            <w:pPr>
              <w:pStyle w:val="Compact"/>
              <w:jc w:val="left"/>
            </w:pPr>
            <w:r>
              <w:t xml:space="preserve">Fire Hose Reels &amp; High-Pressure Extinguishers</w:t>
            </w:r>
          </w:p>
        </w:tc>
        <w:tc>
          <w:tcPr/>
          <w:p>
            <w:pPr>
              <w:pStyle w:val="Compact"/>
              <w:jc w:val="left"/>
            </w:pPr>
            <w:r>
              <w:t xml:space="preserve">18,650,000</w:t>
            </w:r>
          </w:p>
        </w:tc>
        <w:tc>
          <w:tcPr/>
          <w:p>
            <w:pPr>
              <w:pStyle w:val="Compact"/>
              <w:jc w:val="left"/>
            </w:pPr>
            <w:r>
              <w:t xml:space="preserve">21.3%</w:t>
            </w:r>
          </w:p>
        </w:tc>
        <w:tc>
          <w:tcPr/>
          <w:p>
            <w:pPr>
              <w:pStyle w:val="Compact"/>
              <w:jc w:val="left"/>
            </w:pPr>
            <w:r>
              <w:t xml:space="preserve">+47%</w:t>
            </w:r>
          </w:p>
        </w:tc>
      </w:tr>
      <w:tr>
        <w:tc>
          <w:tcPr/>
          <w:p>
            <w:pPr>
              <w:pStyle w:val="Compact"/>
              <w:jc w:val="left"/>
            </w:pPr>
            <w:r>
              <w:t xml:space="preserve">Firefighter Personal Protective Equipment (PPE) Kits</w:t>
            </w:r>
          </w:p>
        </w:tc>
        <w:tc>
          <w:tcPr/>
          <w:p>
            <w:pPr>
              <w:pStyle w:val="Compact"/>
              <w:jc w:val="left"/>
            </w:pPr>
            <w:r>
              <w:t xml:space="preserve">15,750,000</w:t>
            </w:r>
          </w:p>
        </w:tc>
        <w:tc>
          <w:tcPr/>
          <w:p>
            <w:pPr>
              <w:pStyle w:val="Compact"/>
              <w:jc w:val="left"/>
            </w:pPr>
            <w:r>
              <w:t xml:space="preserve">18.0%</w:t>
            </w:r>
          </w:p>
        </w:tc>
        <w:tc>
          <w:tcPr/>
          <w:p>
            <w:pPr>
              <w:pStyle w:val="Compact"/>
              <w:jc w:val="left"/>
            </w:pPr>
            <w:r>
              <w:t xml:space="preserve">+29%</w:t>
            </w:r>
          </w:p>
        </w:tc>
      </w:tr>
    </w:tbl>
    <w:bookmarkStart w:id="21" w:name="key-sales-achievement"/>
    <w:p>
      <w:pPr>
        <w:pStyle w:val="Heading3"/>
      </w:pPr>
      <w:r>
        <w:t xml:space="preserve">Key Sales Achievement:</w:t>
      </w:r>
    </w:p>
    <w:p>
      <w:pPr>
        <w:pStyle w:val="FirstParagraph"/>
      </w:pPr>
      <w:r>
        <w:t xml:space="preserve">The landmark contract with Dhaka North City Corporation for 150 thermal imaging cameras and 47 specialized firefighter training sessions—representing the largest single order in Bangladesh's firefighting equipment history—has become a benchmark for urban fire response innovation. This initiative directly enhances the operational safety of Dhaka's frontline firefighters, who now navigate smoke-filled environments with unprecedented precision.</w:t>
      </w:r>
    </w:p>
    <w:bookmarkEnd w:id="21"/>
    <w:bookmarkEnd w:id="22"/>
    <w:bookmarkStart w:id="23" w:name="X1a53554a8ed340ba3608ac5a1d807e8102dd7f6"/>
    <w:p>
      <w:pPr>
        <w:pStyle w:val="Heading2"/>
      </w:pPr>
      <w:r>
        <w:t xml:space="preserve">III. Market Context: Why Firefighter Readiness Matters in Dhaka</w:t>
      </w:r>
    </w:p>
    <w:p>
      <w:pPr>
        <w:pStyle w:val="FirstParagraph"/>
      </w:pPr>
      <w:r>
        <w:t xml:space="preserve">Dhaka, Bangladesh's capital city and a megacity of 23 million residents, faces critical fire safety challenges. According to NFDMA's 2023 report, Dhaka recorded 147% more fire incidents than the national average in residential areas alone. Overcrowded alleyways, obsolete electrical infrastructure in historic neighborhoods (like Old Dhaka), and hazardous chemical storage in industrial zones create volatile conditions where every second counts. The</w:t>
      </w:r>
      <w:r>
        <w:t xml:space="preserve"> </w:t>
      </w:r>
      <w:r>
        <w:rPr>
          <w:iCs/>
          <w:i/>
        </w:rPr>
        <w:t xml:space="preserve">Firefighter</w:t>
      </w:r>
      <w:r>
        <w:t xml:space="preserve"> </w:t>
      </w:r>
      <w:r>
        <w:t xml:space="preserve">is no longer just a responder—they are now the frontline shield for communities desperately needing modernized protection.</w:t>
      </w:r>
    </w:p>
    <w:p>
      <w:pPr>
        <w:pStyle w:val="BodyText"/>
      </w:pPr>
      <w:r>
        <w:t xml:space="preserve">This context makes our Sales Report particularly urgent: Every thermal imaging camera sold equips a Dhaka firefighter to locate trapped victims in 20% less time, while PPE kits reduce burn injuries by 63% (per NFDMA clinical data). The Q3 sales surge directly correlates with Dhaka's new municipal ordinance mandating fire safety upgrades for all commercial properties above 5,000 sq. ft.—a regulation enforced since July 2023.</w:t>
      </w:r>
    </w:p>
    <w:bookmarkEnd w:id="23"/>
    <w:bookmarkStart w:id="24" w:name="X9ff767e61410131a75e5237517158d9bcc712be"/>
    <w:p>
      <w:pPr>
        <w:pStyle w:val="Heading2"/>
      </w:pPr>
      <w:r>
        <w:t xml:space="preserve">IV. Customer Impact: Firefighter Testimonials from Dhaka</w:t>
      </w:r>
    </w:p>
    <w:p>
      <w:pPr>
        <w:pStyle w:val="FirstParagraph"/>
      </w:pPr>
      <w:r>
        <w:t xml:space="preserve">Our post-sale survey of Dhaka Fire Department personnel reveals transformative outcomes:</w:t>
      </w:r>
    </w:p>
    <w:p>
      <w:pPr>
        <w:numPr>
          <w:ilvl w:val="0"/>
          <w:numId w:val="1001"/>
        </w:numPr>
        <w:pStyle w:val="Compact"/>
      </w:pPr>
      <w:r>
        <w:rPr>
          <w:iCs/>
          <w:i/>
        </w:rPr>
        <w:t xml:space="preserve">"The thermal cameras we received in Q3 saved six lives during the Khamarbari fire last month. As a firefighter, I no longer navigate by smoke alone—we see through it." — Captain A. Rahman, Dhaka South Fire Station</w:t>
      </w:r>
    </w:p>
    <w:p>
      <w:pPr>
        <w:numPr>
          <w:ilvl w:val="0"/>
          <w:numId w:val="1001"/>
        </w:numPr>
        <w:pStyle w:val="Compact"/>
      </w:pPr>
      <w:r>
        <w:rPr>
          <w:iCs/>
          <w:i/>
        </w:rPr>
        <w:t xml:space="preserve">"Training programs improved our response time by 37% in high-rise fires. The Dhaka Fire Department now conducts drills using our simulation software, making every firefighter more confident." — Major S. Islam, NFDMA Training Division</w:t>
      </w:r>
    </w:p>
    <w:bookmarkEnd w:id="24"/>
    <w:bookmarkStart w:id="25" w:name="X1e7913a9726b0edb94ff38ae1a8316a7e24fcd9"/>
    <w:p>
      <w:pPr>
        <w:pStyle w:val="Heading2"/>
      </w:pPr>
      <w:r>
        <w:t xml:space="preserve">V. Challenges and Strategic Response in Bangladesh Dhaka</w:t>
      </w:r>
    </w:p>
    <w:p>
      <w:pPr>
        <w:pStyle w:val="FirstParagraph"/>
      </w:pPr>
      <w:r>
        <w:t xml:space="preserve">Despite strong growth, key challenges persist in Dhaka's market:</w:t>
      </w:r>
    </w:p>
    <w:p>
      <w:pPr>
        <w:numPr>
          <w:ilvl w:val="0"/>
          <w:numId w:val="1002"/>
        </w:numPr>
        <w:pStyle w:val="Compact"/>
      </w:pPr>
      <w:r>
        <w:rPr>
          <w:bCs/>
          <w:b/>
        </w:rPr>
        <w:t xml:space="preserve">Logistical Complexity:</w:t>
      </w:r>
      <w:r>
        <w:t xml:space="preserve"> </w:t>
      </w:r>
      <w:r>
        <w:t xml:space="preserve">Traffic congestion delays equipment delivery to remote Dhaka zones. *Response:* Partnered with local courier network "Dhaka Rapid" for same-day deployment, reducing delivery time by 65%.</w:t>
      </w:r>
    </w:p>
    <w:p>
      <w:pPr>
        <w:numPr>
          <w:ilvl w:val="0"/>
          <w:numId w:val="1002"/>
        </w:numPr>
        <w:pStyle w:val="Compact"/>
      </w:pPr>
      <w:r>
        <w:rPr>
          <w:bCs/>
          <w:b/>
        </w:rPr>
        <w:t xml:space="preserve">Cultural Barriers:</w:t>
      </w:r>
      <w:r>
        <w:t xml:space="preserve"> </w:t>
      </w:r>
      <w:r>
        <w:t xml:space="preserve">Initial reluctance to adopt new PPE among veteran firefighters. *Response:* Co-developed training modules with senior Dhaka firefighters to build trust and demonstrate practical safety benefits.</w:t>
      </w:r>
    </w:p>
    <w:p>
      <w:pPr>
        <w:numPr>
          <w:ilvl w:val="0"/>
          <w:numId w:val="1002"/>
        </w:numPr>
        <w:pStyle w:val="Compact"/>
      </w:pPr>
      <w:r>
        <w:rPr>
          <w:bCs/>
          <w:b/>
        </w:rPr>
        <w:t xml:space="preserve">Regulatory Gaps:</w:t>
      </w:r>
      <w:r>
        <w:t xml:space="preserve"> </w:t>
      </w:r>
      <w:r>
        <w:t xml:space="preserve">Inconsistent enforcement of fire codes in informal settlements. *Response:* Launched a community awareness campaign "Fire Safety for Every Home," working with 120 neighborhood councils across Dhaka.</w:t>
      </w:r>
    </w:p>
    <w:bookmarkEnd w:id="25"/>
    <w:bookmarkStart w:id="26" w:name="X31298edd3fbfb71689b499172691bd0c3959e1d"/>
    <w:p>
      <w:pPr>
        <w:pStyle w:val="Heading2"/>
      </w:pPr>
      <w:r>
        <w:t xml:space="preserve">VI. Future Outlook: Advancing Firefighter Capabilities in Bangladesh</w:t>
      </w:r>
    </w:p>
    <w:p>
      <w:pPr>
        <w:pStyle w:val="FirstParagraph"/>
      </w:pPr>
      <w:r>
        <w:t xml:space="preserve">The Q3 results validate our strategic focus on Dhaka as the epicenter of Bangladesh's fire safety transformation. For Q4 2023, we are prioritizing:</w:t>
      </w:r>
    </w:p>
    <w:p>
      <w:pPr>
        <w:numPr>
          <w:ilvl w:val="0"/>
          <w:numId w:val="1003"/>
        </w:numPr>
        <w:pStyle w:val="Compact"/>
      </w:pPr>
      <w:r>
        <w:t xml:space="preserve">Deployment of AI-powered fire prediction systems for high-risk Dhaka zones (e.g., Mirpur Industrial Area)</w:t>
      </w:r>
    </w:p>
    <w:p>
      <w:pPr>
        <w:numPr>
          <w:ilvl w:val="0"/>
          <w:numId w:val="1003"/>
        </w:numPr>
        <w:pStyle w:val="Compact"/>
      </w:pPr>
      <w:r>
        <w:t xml:space="preserve">Expansion of firefighter mental health support programs—addressing trauma from high-stress incidents common in Dhaka's dense urban settings</w:t>
      </w:r>
    </w:p>
    <w:p>
      <w:pPr>
        <w:numPr>
          <w:ilvl w:val="0"/>
          <w:numId w:val="1003"/>
        </w:numPr>
        <w:pStyle w:val="Compact"/>
      </w:pPr>
      <w:r>
        <w:t xml:space="preserve">Partnership with Bangladesh University of Engineering to develop locally manufactured firefighting equipment, creating jobs while reducing import dependency</w:t>
      </w:r>
    </w:p>
    <w:bookmarkEnd w:id="26"/>
    <w:bookmarkStart w:id="27" w:name="X66721f436353fad31523170ba076449aa7627b8"/>
    <w:p>
      <w:pPr>
        <w:pStyle w:val="Heading2"/>
      </w:pPr>
      <w:r>
        <w:t xml:space="preserve">VII. Conclusion: A Safer Dhaka Through Strategic Sales Impact</w:t>
      </w:r>
    </w:p>
    <w:p>
      <w:pPr>
        <w:pStyle w:val="FirstParagraph"/>
      </w:pPr>
      <w:r>
        <w:t xml:space="preserve">This Sales Report underscores a pivotal truth for Bangladesh Dhaka: Modernizing firefighter capabilities is not merely an operational upgrade—it is a lifeline for millions. The 41% Q3 growth in firefighting equipment sales directly translates to faster response times, reduced casualties, and empowered Dhaka firefighters who now operate with technology matching global standards. As fire incidents continue rising across Bangladesh's urban corridors, our mission remains clear: every sale of thermal imaging gear, training program, or PPE kit is a step toward making Dhaka a safer city for all citizens.</w:t>
      </w:r>
    </w:p>
    <w:p>
      <w:pPr>
        <w:pStyle w:val="BodyText"/>
      </w:pPr>
      <w:r>
        <w:t xml:space="preserve">By embedding "Firefighter" readiness into the core of Bangladesh Dhaka's safety infrastructure—not as an afterthought but as a strategic priority—we are building the foundation for disaster resilience that will define the nation's urban future. We commend NFDMA, Dhaka City Corporation, and every dedicated firefighter for their partnership in this critical mission.</w:t>
      </w:r>
    </w:p>
    <w:p>
      <w:pPr>
        <w:pStyle w:val="BodyText"/>
      </w:pPr>
      <w:r>
        <w:rPr>
          <w:bCs/>
          <w:b/>
        </w:rPr>
        <w:t xml:space="preserve">Key Takeaway:</w:t>
      </w:r>
      <w:r>
        <w:t xml:space="preserve"> </w:t>
      </w:r>
      <w:r>
        <w:t xml:space="preserve">In Bangladesh Dhaka, where fire safety is a matter of life and death, our Q3 sales growth isn't just revenue—it's measured in saved lives. This Sales Report confirms that modern firefighting solutions are no longer optional; they are the essential investment that turns Dhaka's urban challenges into opportunities for community resilience.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Firefighting Equipment and Services in Bangladesh Dhaka</dc:title>
  <dc:creator/>
  <dc:language>en</dc:language>
  <cp:keywords/>
  <dcterms:created xsi:type="dcterms:W3CDTF">2025-12-13T09:59:28Z</dcterms:created>
  <dcterms:modified xsi:type="dcterms:W3CDTF">2025-12-13T09:59:28Z</dcterms:modified>
</cp:coreProperties>
</file>

<file path=docProps/custom.xml><?xml version="1.0" encoding="utf-8"?>
<Properties xmlns="http://schemas.openxmlformats.org/officeDocument/2006/custom-properties" xmlns:vt="http://schemas.openxmlformats.org/officeDocument/2006/docPropsVTypes"/>
</file>